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F7B7C" w14:textId="77777777" w:rsidR="0058553E" w:rsidRDefault="00000000">
      <w:pPr>
        <w:spacing w:before="28" w:after="100" w:line="100" w:lineRule="atLeast"/>
        <w:rPr>
          <w:rFonts w:ascii="SimSun" w:hAnsi="SimSun" w:cs="SimSun"/>
          <w:color w:val="auto"/>
        </w:rPr>
      </w:pPr>
      <w:r>
        <w:rPr>
          <w:rFonts w:ascii="SimSun" w:hAnsi="SimSun" w:cs="SimSun" w:hint="eastAsia"/>
          <w:b/>
          <w:bCs/>
          <w:color w:val="auto"/>
          <w:sz w:val="32"/>
          <w:szCs w:val="32"/>
          <w:lang w:eastAsia="zh-CN"/>
        </w:rPr>
        <w:t>全新的</w:t>
      </w:r>
      <w:r>
        <w:rPr>
          <w:rFonts w:ascii="SimSun" w:hAnsi="SimSun" w:cs="SimSun" w:hint="eastAsia"/>
          <w:b/>
          <w:bCs/>
          <w:color w:val="auto"/>
          <w:sz w:val="32"/>
          <w:szCs w:val="32"/>
        </w:rPr>
        <w:t>你</w:t>
      </w:r>
    </w:p>
    <w:p w14:paraId="1FD1241B" w14:textId="77777777" w:rsidR="0058553E" w:rsidRDefault="00000000">
      <w:pPr>
        <w:spacing w:before="28" w:after="100" w:line="100" w:lineRule="atLeast"/>
        <w:rPr>
          <w:rStyle w:val="articletitle1"/>
          <w:rFonts w:ascii="Comic Sans MS" w:hAnsi="Comic Sans MS" w:cs="Comic Sans MS"/>
          <w:color w:val="000000"/>
          <w:sz w:val="20"/>
          <w:szCs w:val="20"/>
          <w:lang w:eastAsia="zh-CN"/>
        </w:rPr>
      </w:pPr>
      <w:r>
        <w:rPr>
          <w:rStyle w:val="articletitle1"/>
          <w:rFonts w:ascii="Comic Sans MS" w:hAnsi="Comic Sans MS" w:cs="Comic Sans MS"/>
          <w:color w:val="000000"/>
          <w:sz w:val="20"/>
          <w:szCs w:val="20"/>
          <w:lang w:eastAsia="zh-CN"/>
        </w:rPr>
        <w:t>The New You</w:t>
      </w:r>
    </w:p>
    <w:p w14:paraId="3046F008" w14:textId="77777777" w:rsidR="0058553E" w:rsidRDefault="0058553E">
      <w:pPr>
        <w:spacing w:before="28" w:after="100" w:line="100" w:lineRule="atLeast"/>
        <w:rPr>
          <w:rStyle w:val="articletitle1"/>
          <w:rFonts w:ascii="SimSun" w:hAnsi="SimSun" w:cs="SimSun"/>
          <w:i/>
          <w:iCs/>
          <w:color w:val="000000"/>
          <w:sz w:val="22"/>
          <w:szCs w:val="22"/>
          <w:lang w:eastAsia="zh-CN"/>
        </w:rPr>
      </w:pPr>
    </w:p>
    <w:p w14:paraId="2C7329DD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当今</w:t>
      </w:r>
      <w:r>
        <w:rPr>
          <w:rFonts w:ascii="SimSun" w:hAnsi="SimSun" w:cs="SimSun" w:hint="eastAsia"/>
          <w:color w:val="auto"/>
          <w:sz w:val="20"/>
          <w:szCs w:val="20"/>
        </w:rPr>
        <w:t>一位重要的传道人说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过的一句话曾被人引用</w:t>
      </w:r>
      <w:r>
        <w:rPr>
          <w:rFonts w:ascii="SimSun" w:hAnsi="SimSun" w:cs="SimSun" w:hint="eastAsia"/>
          <w:color w:val="auto"/>
          <w:sz w:val="20"/>
          <w:szCs w:val="20"/>
        </w:rPr>
        <w:t>，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说</w:t>
      </w:r>
      <w:r>
        <w:rPr>
          <w:rFonts w:ascii="SimSun" w:hAnsi="SimSun" w:cs="SimSun" w:hint="eastAsia"/>
          <w:color w:val="auto"/>
          <w:sz w:val="20"/>
          <w:szCs w:val="20"/>
        </w:rPr>
        <w:t>他相信，</w:t>
      </w:r>
      <w:r>
        <w:rPr>
          <w:rFonts w:ascii="SimSun" w:hAnsi="SimSun" w:cs="SimSun" w:hint="eastAsia"/>
          <w:b/>
          <w:bCs/>
          <w:color w:val="auto"/>
          <w:sz w:val="20"/>
          <w:szCs w:val="20"/>
        </w:rPr>
        <w:t>自称是基督徒的人当中只有百分之十五是真正重生</w:t>
      </w:r>
      <w:r>
        <w:rPr>
          <w:rFonts w:ascii="SimSun" w:hAnsi="SimSun" w:cs="SimSun" w:hint="eastAsia"/>
          <w:b/>
          <w:bCs/>
          <w:color w:val="auto"/>
          <w:sz w:val="20"/>
          <w:szCs w:val="20"/>
          <w:lang w:eastAsia="zh-CN"/>
        </w:rPr>
        <w:t>的</w:t>
      </w:r>
      <w:r>
        <w:rPr>
          <w:rFonts w:ascii="SimSun" w:hAnsi="SimSun" w:cs="SimSun" w:hint="eastAsia"/>
          <w:color w:val="auto"/>
          <w:sz w:val="20"/>
          <w:szCs w:val="20"/>
        </w:rPr>
        <w:t>。这是令人吃惊的说法！我不确定这说法是否准确，但是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我确信</w:t>
      </w:r>
      <w:r>
        <w:rPr>
          <w:rFonts w:ascii="SimSun" w:hAnsi="SimSun" w:cs="SimSun" w:hint="eastAsia"/>
          <w:color w:val="auto"/>
          <w:sz w:val="20"/>
          <w:szCs w:val="20"/>
        </w:rPr>
        <w:t>，自称是基督徒的人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有很多——如果不是大多数——</w:t>
      </w:r>
      <w:r>
        <w:rPr>
          <w:rFonts w:ascii="SimSun" w:hAnsi="SimSun" w:cs="SimSun" w:hint="eastAsia"/>
          <w:color w:val="auto"/>
          <w:sz w:val="20"/>
          <w:szCs w:val="20"/>
        </w:rPr>
        <w:t>并没有真正得救。</w:t>
      </w:r>
    </w:p>
    <w:p w14:paraId="5919DDA6" w14:textId="77777777" w:rsidR="0058553E" w:rsidRDefault="00000000">
      <w:pPr>
        <w:spacing w:after="100" w:line="240" w:lineRule="auto"/>
        <w:rPr>
          <w:rFonts w:ascii="SimSun" w:hAnsi="SimSun" w:cs="SimSun"/>
          <w:b/>
          <w:bCs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你能够从他们的价值观以及他们的生活方式看出来。这意味着数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以</w:t>
      </w:r>
      <w:r>
        <w:rPr>
          <w:rFonts w:ascii="SimSun" w:hAnsi="SimSun" w:cs="SimSun" w:hint="eastAsia"/>
          <w:color w:val="auto"/>
          <w:sz w:val="20"/>
          <w:szCs w:val="20"/>
        </w:rPr>
        <w:t>百万自称是得救的人并没有得救。以下的数据肯定了这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一点</w:t>
      </w:r>
      <w:r>
        <w:rPr>
          <w:rFonts w:ascii="SimSun" w:hAnsi="SimSun" w:cs="SimSun" w:hint="eastAsia"/>
          <w:color w:val="auto"/>
          <w:sz w:val="20"/>
          <w:szCs w:val="20"/>
        </w:rPr>
        <w:t>。</w:t>
      </w:r>
    </w:p>
    <w:p w14:paraId="50590564" w14:textId="77777777" w:rsidR="0058553E" w:rsidRDefault="00000000">
      <w:pPr>
        <w:spacing w:after="100" w:line="240" w:lineRule="auto"/>
        <w:jc w:val="center"/>
        <w:rPr>
          <w:rFonts w:ascii="SimSun" w:hAnsi="SimSun" w:cs="SimSun"/>
          <w:b/>
          <w:bCs/>
          <w:color w:val="auto"/>
          <w:sz w:val="20"/>
          <w:szCs w:val="20"/>
        </w:rPr>
      </w:pPr>
      <w:r>
        <w:rPr>
          <w:rFonts w:ascii="SimSun" w:hAnsi="SimSun" w:cs="SimSun" w:hint="eastAsia"/>
          <w:b/>
          <w:bCs/>
          <w:color w:val="auto"/>
          <w:sz w:val="20"/>
          <w:szCs w:val="20"/>
        </w:rPr>
        <w:t>BARNA研究调查</w:t>
      </w:r>
    </w:p>
    <w:p w14:paraId="0230B03D" w14:textId="77777777" w:rsidR="0058553E" w:rsidRDefault="00000000">
      <w:pPr>
        <w:spacing w:after="100" w:line="240" w:lineRule="auto"/>
        <w:jc w:val="center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b/>
          <w:bCs/>
          <w:color w:val="auto"/>
          <w:sz w:val="20"/>
          <w:szCs w:val="20"/>
        </w:rPr>
        <w:t>大部分的“基督徒”对救恩感到混乱</w:t>
      </w:r>
    </w:p>
    <w:p w14:paraId="20E5BEA6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最近的一份调查结果显示大部分基督教徒不明白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——</w:t>
      </w:r>
      <w:r>
        <w:rPr>
          <w:rFonts w:ascii="SimSun" w:hAnsi="SimSun" w:cs="SimSun" w:hint="eastAsia"/>
          <w:color w:val="auto"/>
          <w:sz w:val="20"/>
          <w:szCs w:val="20"/>
        </w:rPr>
        <w:t>或不相信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——</w:t>
      </w:r>
      <w:r>
        <w:rPr>
          <w:rFonts w:ascii="SimSun" w:hAnsi="SimSun" w:cs="SimSun" w:hint="eastAsia"/>
          <w:color w:val="auto"/>
          <w:sz w:val="20"/>
          <w:szCs w:val="20"/>
        </w:rPr>
        <w:t>他们自己的救恩的神学观。BARNA研究集团向全国6242位成人作出这样的询问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：“</w:t>
      </w:r>
      <w:r>
        <w:rPr>
          <w:rFonts w:ascii="SimSun" w:hAnsi="SimSun" w:cs="SimSun" w:hint="eastAsia"/>
          <w:color w:val="auto"/>
          <w:sz w:val="20"/>
          <w:szCs w:val="20"/>
        </w:rPr>
        <w:t>一个好人可以因为他的好行为而上天堂吗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？”</w:t>
      </w:r>
      <w:r>
        <w:rPr>
          <w:rFonts w:ascii="SimSun" w:hAnsi="SimSun" w:cs="SimSun" w:hint="eastAsia"/>
          <w:color w:val="auto"/>
          <w:sz w:val="20"/>
          <w:szCs w:val="20"/>
        </w:rPr>
        <w:t>答复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“</w:t>
      </w:r>
      <w:r>
        <w:rPr>
          <w:rFonts w:ascii="SimSun" w:hAnsi="SimSun" w:cs="SimSun" w:hint="eastAsia"/>
          <w:color w:val="auto"/>
          <w:sz w:val="20"/>
          <w:szCs w:val="20"/>
        </w:rPr>
        <w:t>可以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”</w:t>
      </w:r>
      <w:r>
        <w:rPr>
          <w:rFonts w:ascii="SimSun" w:hAnsi="SimSun" w:cs="SimSun" w:hint="eastAsia"/>
          <w:color w:val="auto"/>
          <w:sz w:val="20"/>
          <w:szCs w:val="20"/>
        </w:rPr>
        <w:t>的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比例</w:t>
      </w:r>
      <w:r>
        <w:rPr>
          <w:rFonts w:ascii="SimSun" w:hAnsi="SimSun" w:cs="SimSun" w:hint="eastAsia"/>
          <w:color w:val="auto"/>
          <w:sz w:val="20"/>
          <w:szCs w:val="20"/>
        </w:rPr>
        <w:t>如下：</w:t>
      </w:r>
    </w:p>
    <w:p w14:paraId="28CF9969" w14:textId="77777777" w:rsidR="0058553E" w:rsidRDefault="00000000">
      <w:pPr>
        <w:spacing w:after="100" w:line="240" w:lineRule="auto"/>
        <w:jc w:val="center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神召会 22%</w:t>
      </w:r>
    </w:p>
    <w:p w14:paraId="3F3D16FA" w14:textId="77777777" w:rsidR="0058553E" w:rsidRDefault="00000000">
      <w:pPr>
        <w:spacing w:after="100" w:line="240" w:lineRule="auto"/>
        <w:jc w:val="center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浸信会 38%</w:t>
      </w:r>
    </w:p>
    <w:p w14:paraId="25A759C0" w14:textId="77777777" w:rsidR="0058553E" w:rsidRDefault="00000000">
      <w:pPr>
        <w:spacing w:after="100" w:line="240" w:lineRule="auto"/>
        <w:jc w:val="center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长老会 52%</w:t>
      </w:r>
    </w:p>
    <w:p w14:paraId="202AE7EE" w14:textId="77777777" w:rsidR="0058553E" w:rsidRDefault="00000000">
      <w:pPr>
        <w:spacing w:after="100" w:line="240" w:lineRule="auto"/>
        <w:jc w:val="center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路得会54%</w:t>
      </w:r>
    </w:p>
    <w:p w14:paraId="29104C63" w14:textId="77777777" w:rsidR="0058553E" w:rsidRDefault="00000000">
      <w:pPr>
        <w:spacing w:after="100" w:line="240" w:lineRule="auto"/>
        <w:jc w:val="center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主教派教会 58%</w:t>
      </w:r>
    </w:p>
    <w:p w14:paraId="714F2AE8" w14:textId="77777777" w:rsidR="0058553E" w:rsidRDefault="00000000">
      <w:pPr>
        <w:spacing w:after="100" w:line="240" w:lineRule="auto"/>
        <w:jc w:val="center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卫理公会 59%</w:t>
      </w:r>
    </w:p>
    <w:p w14:paraId="052E0849" w14:textId="77777777" w:rsidR="0058553E" w:rsidRDefault="00000000">
      <w:pPr>
        <w:spacing w:after="100" w:line="240" w:lineRule="auto"/>
        <w:jc w:val="center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罗马天主教 82%</w:t>
      </w:r>
    </w:p>
    <w:p w14:paraId="520091B0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怎么会这样呢？</w:t>
      </w:r>
    </w:p>
    <w:p w14:paraId="7AE1FD7A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“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</w:rPr>
        <w:t>信道是从听道来的，听道是从基督的话来的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”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(罗10：17）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。</w:t>
      </w:r>
    </w:p>
    <w:p w14:paraId="4AC62AC7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如果对救恩</w:t>
      </w:r>
      <w:r>
        <w:rPr>
          <w:rFonts w:ascii="SimSun" w:hAnsi="SimSun" w:cs="SimSun" w:hint="eastAsia"/>
          <w:color w:val="auto"/>
          <w:sz w:val="20"/>
          <w:szCs w:val="20"/>
          <w:u w:val="single"/>
        </w:rPr>
        <w:t>没有</w:t>
      </w:r>
      <w:r>
        <w:rPr>
          <w:rFonts w:ascii="SimSun" w:hAnsi="SimSun" w:cs="SimSun" w:hint="eastAsia"/>
          <w:color w:val="auto"/>
          <w:sz w:val="20"/>
          <w:szCs w:val="20"/>
        </w:rPr>
        <w:t>清楚的介绍，人们就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没</w:t>
      </w:r>
      <w:r>
        <w:rPr>
          <w:rFonts w:ascii="SimSun" w:hAnsi="SimSun" w:cs="SimSun" w:hint="eastAsia"/>
          <w:color w:val="auto"/>
          <w:sz w:val="20"/>
          <w:szCs w:val="20"/>
        </w:rPr>
        <w:t>有信心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去</w:t>
      </w:r>
      <w:r>
        <w:rPr>
          <w:rFonts w:ascii="SimSun" w:hAnsi="SimSun" w:cs="SimSun" w:hint="eastAsia"/>
          <w:color w:val="auto"/>
          <w:sz w:val="20"/>
          <w:szCs w:val="20"/>
        </w:rPr>
        <w:t>接受。非常不幸地，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今天</w:t>
      </w:r>
      <w:r>
        <w:rPr>
          <w:rFonts w:ascii="SimSun" w:hAnsi="SimSun" w:cs="SimSun" w:hint="eastAsia"/>
          <w:color w:val="auto"/>
          <w:sz w:val="20"/>
          <w:szCs w:val="20"/>
        </w:rPr>
        <w:t>许多所谓的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“</w:t>
      </w:r>
      <w:r>
        <w:rPr>
          <w:rFonts w:ascii="SimSun" w:hAnsi="SimSun" w:cs="SimSun" w:hint="eastAsia"/>
          <w:color w:val="auto"/>
          <w:sz w:val="20"/>
          <w:szCs w:val="20"/>
        </w:rPr>
        <w:t>基督徒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”</w:t>
      </w:r>
      <w:r>
        <w:rPr>
          <w:rFonts w:ascii="SimSun" w:hAnsi="SimSun" w:cs="SimSun" w:hint="eastAsia"/>
          <w:color w:val="auto"/>
          <w:sz w:val="20"/>
          <w:szCs w:val="20"/>
        </w:rPr>
        <w:t>教会以会友会员资格及圣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洁</w:t>
      </w:r>
      <w:r>
        <w:rPr>
          <w:rFonts w:ascii="SimSun" w:hAnsi="SimSun" w:cs="SimSun" w:hint="eastAsia"/>
          <w:color w:val="auto"/>
          <w:sz w:val="20"/>
          <w:szCs w:val="20"/>
        </w:rPr>
        <w:t>的生活当作得救之道。</w:t>
      </w:r>
    </w:p>
    <w:p w14:paraId="2F63FF11" w14:textId="77777777" w:rsidR="0058553E" w:rsidRDefault="00000000">
      <w:pPr>
        <w:spacing w:after="100" w:line="240" w:lineRule="auto"/>
        <w:rPr>
          <w:rStyle w:val="DefaultParagraphFont1"/>
          <w:rFonts w:ascii="SimSun" w:hAnsi="SimSun" w:cs="SimSun"/>
          <w:color w:val="auto"/>
          <w:sz w:val="20"/>
          <w:szCs w:val="20"/>
          <w:lang w:eastAsia="zh-CN"/>
        </w:rPr>
      </w:pP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他们传讲有一位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神，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但是，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</w:rPr>
        <w:t>与他建立关系的方法是使自己成为好人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。这么做，就和别的宗教没有什么分别。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</w:rPr>
        <w:t>但是这不是圣经的教导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。这与你是多么好的人无关。谁愿意成为最好的罪人而下地狱呢？圣经的教导是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：</w:t>
      </w:r>
    </w:p>
    <w:p w14:paraId="2A3D02CC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“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</w:rPr>
        <w:t>世人</w:t>
      </w:r>
      <w:r>
        <w:rPr>
          <w:rStyle w:val="DefaultParagraphFont1"/>
          <w:rFonts w:ascii="SimSun" w:hAnsi="SimSun" w:cs="SimSun" w:hint="eastAsia"/>
          <w:b/>
          <w:bCs/>
          <w:i/>
          <w:iCs/>
          <w:color w:val="auto"/>
          <w:sz w:val="20"/>
          <w:szCs w:val="20"/>
        </w:rPr>
        <w:t>都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</w:rPr>
        <w:t>犯了罪，亏缺了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  <w:lang w:eastAsia="zh-CN"/>
        </w:rPr>
        <w:t>神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</w:rPr>
        <w:t>的荣耀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  <w:lang w:eastAsia="zh-CN"/>
        </w:rPr>
        <w:t xml:space="preserve"> 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”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（罗3：23, 强调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为作者所加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）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。</w:t>
      </w:r>
    </w:p>
    <w:p w14:paraId="01A11ADD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这节经文里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“神的</w:t>
      </w:r>
      <w:r>
        <w:rPr>
          <w:rFonts w:ascii="SimSun" w:hAnsi="SimSun" w:cs="SimSun" w:hint="eastAsia"/>
          <w:color w:val="auto"/>
          <w:sz w:val="20"/>
          <w:szCs w:val="20"/>
        </w:rPr>
        <w:t>荣耀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”</w:t>
      </w:r>
      <w:r>
        <w:rPr>
          <w:rFonts w:ascii="SimSun" w:hAnsi="SimSun" w:cs="SimSun" w:hint="eastAsia"/>
          <w:color w:val="auto"/>
          <w:sz w:val="20"/>
          <w:szCs w:val="20"/>
        </w:rPr>
        <w:t>是指耶稣。你如果和我或他人比较可能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不错</w:t>
      </w:r>
      <w:r>
        <w:rPr>
          <w:rFonts w:ascii="SimSun" w:hAnsi="SimSun" w:cs="SimSun" w:hint="eastAsia"/>
          <w:color w:val="auto"/>
          <w:sz w:val="20"/>
          <w:szCs w:val="20"/>
        </w:rPr>
        <w:t>，但是如果与耶稣比较，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“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</w:rPr>
        <w:t>没有义人，连一个也没有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”（罗3：10）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。</w:t>
      </w:r>
    </w:p>
    <w:p w14:paraId="1C904018" w14:textId="77777777" w:rsidR="0058553E" w:rsidRDefault="00000000">
      <w:pPr>
        <w:spacing w:after="100" w:line="240" w:lineRule="auto"/>
        <w:rPr>
          <w:rFonts w:ascii="SimSun" w:hAnsi="SimSun" w:cs="SimSun"/>
          <w:b/>
          <w:bCs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圣经教导，没有人能够以自己的好行为而与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Fonts w:ascii="SimSun" w:hAnsi="SimSun" w:cs="SimSun" w:hint="eastAsia"/>
          <w:color w:val="auto"/>
          <w:sz w:val="20"/>
          <w:szCs w:val="20"/>
        </w:rPr>
        <w:t>建立关系。我们都是被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判为在</w:t>
      </w:r>
      <w:r>
        <w:rPr>
          <w:rFonts w:ascii="SimSun" w:hAnsi="SimSun" w:cs="SimSun" w:hint="eastAsia"/>
          <w:color w:val="auto"/>
          <w:sz w:val="20"/>
          <w:szCs w:val="20"/>
        </w:rPr>
        <w:t>罪里的人，所以我们都可以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通</w:t>
      </w:r>
      <w:r>
        <w:rPr>
          <w:rFonts w:ascii="SimSun" w:hAnsi="SimSun" w:cs="SimSun" w:hint="eastAsia"/>
          <w:color w:val="auto"/>
          <w:sz w:val="20"/>
          <w:szCs w:val="20"/>
        </w:rPr>
        <w:t>过相信耶稣而得着救恩（加3:22)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。</w:t>
      </w:r>
    </w:p>
    <w:p w14:paraId="64F787D9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</w:rPr>
        <w:t>真正的基督信仰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  <w:lang w:eastAsia="zh-CN"/>
        </w:rPr>
        <w:t>以一个非常特别的方式有别于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</w:rPr>
        <w:t>世上其他的宗教：我们是唯一有救主的宗教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。</w:t>
      </w:r>
      <w:r>
        <w:rPr>
          <w:rFonts w:ascii="SimSun" w:hAnsi="SimSun" w:cs="SimSun" w:hint="eastAsia"/>
          <w:color w:val="auto"/>
          <w:sz w:val="20"/>
          <w:szCs w:val="20"/>
        </w:rPr>
        <w:t>其他宗教的教导是，有一位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Fonts w:ascii="SimSun" w:hAnsi="SimSun" w:cs="SimSun" w:hint="eastAsia"/>
          <w:color w:val="auto"/>
          <w:sz w:val="20"/>
          <w:szCs w:val="20"/>
        </w:rPr>
        <w:t>，我们都必须向他交账，但是他们相信我们可以借着善行来救自己。甚至犹太人和穆斯林也相信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Fonts w:ascii="SimSun" w:hAnsi="SimSun" w:cs="SimSun" w:hint="eastAsia"/>
          <w:color w:val="auto"/>
          <w:sz w:val="20"/>
          <w:szCs w:val="20"/>
        </w:rPr>
        <w:t>是亚伯拉罕的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Fonts w:ascii="SimSun" w:hAnsi="SimSun" w:cs="SimSun" w:hint="eastAsia"/>
          <w:color w:val="auto"/>
          <w:sz w:val="20"/>
          <w:szCs w:val="20"/>
        </w:rPr>
        <w:t>，但是拒绝承认耶稣是他们的救主。</w:t>
      </w:r>
    </w:p>
    <w:p w14:paraId="07237ED8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  <w:shd w:val="clear" w:color="auto" w:fill="FFFF00"/>
        </w:rPr>
      </w:pPr>
      <w:r>
        <w:rPr>
          <w:rFonts w:ascii="SimSun" w:hAnsi="SimSun" w:cs="SimSun" w:hint="eastAsia"/>
          <w:b/>
          <w:bCs/>
          <w:color w:val="auto"/>
          <w:sz w:val="20"/>
          <w:szCs w:val="20"/>
        </w:rPr>
        <w:t>所有的</w:t>
      </w:r>
      <w:r>
        <w:rPr>
          <w:rFonts w:ascii="SimSun" w:hAnsi="SimSun" w:cs="SimSun" w:hint="eastAsia"/>
          <w:b/>
          <w:bCs/>
          <w:color w:val="auto"/>
          <w:sz w:val="20"/>
          <w:szCs w:val="20"/>
          <w:lang w:eastAsia="zh-CN"/>
        </w:rPr>
        <w:t>其他</w:t>
      </w:r>
      <w:r>
        <w:rPr>
          <w:rFonts w:ascii="SimSun" w:hAnsi="SimSun" w:cs="SimSun" w:hint="eastAsia"/>
          <w:b/>
          <w:bCs/>
          <w:color w:val="auto"/>
          <w:sz w:val="20"/>
          <w:szCs w:val="20"/>
        </w:rPr>
        <w:t>宗教将救恩的担子放在</w:t>
      </w:r>
      <w:r>
        <w:rPr>
          <w:rFonts w:ascii="SimSun" w:hAnsi="SimSun" w:cs="SimSun" w:hint="eastAsia"/>
          <w:b/>
          <w:bCs/>
          <w:color w:val="auto"/>
          <w:sz w:val="20"/>
          <w:szCs w:val="20"/>
          <w:lang w:eastAsia="zh-CN"/>
        </w:rPr>
        <w:t>个</w:t>
      </w:r>
      <w:r>
        <w:rPr>
          <w:rFonts w:ascii="SimSun" w:hAnsi="SimSun" w:cs="SimSun" w:hint="eastAsia"/>
          <w:b/>
          <w:bCs/>
          <w:color w:val="auto"/>
          <w:sz w:val="20"/>
          <w:szCs w:val="20"/>
        </w:rPr>
        <w:t>人身上。</w:t>
      </w:r>
      <w:r>
        <w:rPr>
          <w:rFonts w:ascii="SimSun" w:hAnsi="SimSun" w:cs="SimSun" w:hint="eastAsia"/>
          <w:color w:val="auto"/>
          <w:sz w:val="20"/>
          <w:szCs w:val="20"/>
        </w:rPr>
        <w:t>他们教导人们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通</w:t>
      </w:r>
      <w:r>
        <w:rPr>
          <w:rFonts w:ascii="SimSun" w:hAnsi="SimSun" w:cs="SimSun" w:hint="eastAsia"/>
          <w:color w:val="auto"/>
          <w:sz w:val="20"/>
          <w:szCs w:val="20"/>
        </w:rPr>
        <w:t>过否认自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我</w:t>
      </w:r>
      <w:r>
        <w:rPr>
          <w:rFonts w:ascii="SimSun" w:hAnsi="SimSun" w:cs="SimSun" w:hint="eastAsia"/>
          <w:color w:val="auto"/>
          <w:sz w:val="20"/>
          <w:szCs w:val="20"/>
        </w:rPr>
        <w:t>及圣洁来赚取在天堂的地位。但是真正的基督信仰将救恩的担子放在耶稣的身上。我们唯一要做的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部分</w:t>
      </w:r>
      <w:r>
        <w:rPr>
          <w:rFonts w:ascii="SimSun" w:hAnsi="SimSun" w:cs="SimSun" w:hint="eastAsia"/>
          <w:color w:val="auto"/>
          <w:sz w:val="20"/>
          <w:szCs w:val="20"/>
        </w:rPr>
        <w:t>是相信及接受，或者怀疑及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拒绝。</w:t>
      </w:r>
    </w:p>
    <w:p w14:paraId="77C5C895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lastRenderedPageBreak/>
        <w:t>如果一位佛教徒，一位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穆斯林</w:t>
      </w:r>
      <w:r>
        <w:rPr>
          <w:rFonts w:ascii="SimSun" w:hAnsi="SimSun" w:cs="SimSun" w:hint="eastAsia"/>
          <w:color w:val="auto"/>
          <w:sz w:val="20"/>
          <w:szCs w:val="20"/>
        </w:rPr>
        <w:t>，一位基督徒一起站在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Fonts w:ascii="SimSun" w:hAnsi="SimSun" w:cs="SimSun" w:hint="eastAsia"/>
          <w:color w:val="auto"/>
          <w:sz w:val="20"/>
          <w:szCs w:val="20"/>
        </w:rPr>
        <w:t>的面前，他们应该怎么回应这个问题，“什么使你配得进入天堂呢？”佛教徒和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穆斯林</w:t>
      </w:r>
      <w:r>
        <w:rPr>
          <w:rFonts w:ascii="SimSun" w:hAnsi="SimSun" w:cs="SimSun" w:hint="eastAsia"/>
          <w:color w:val="auto"/>
          <w:sz w:val="20"/>
          <w:szCs w:val="20"/>
        </w:rPr>
        <w:t>肯定会用他们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配得的</w:t>
      </w:r>
      <w:r>
        <w:rPr>
          <w:rFonts w:ascii="SimSun" w:hAnsi="SimSun" w:cs="SimSun" w:hint="eastAsia"/>
          <w:color w:val="auto"/>
          <w:sz w:val="20"/>
          <w:szCs w:val="20"/>
        </w:rPr>
        <w:t>成就说服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神他们是圣洁的</w:t>
      </w:r>
      <w:r>
        <w:rPr>
          <w:rFonts w:ascii="SimSun" w:hAnsi="SimSun" w:cs="SimSun" w:hint="eastAsia"/>
          <w:color w:val="auto"/>
          <w:sz w:val="20"/>
          <w:szCs w:val="20"/>
        </w:rPr>
        <w:t>。这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正</w:t>
      </w:r>
      <w:r>
        <w:rPr>
          <w:rFonts w:ascii="SimSun" w:hAnsi="SimSun" w:cs="SimSun" w:hint="eastAsia"/>
          <w:color w:val="auto"/>
          <w:sz w:val="20"/>
          <w:szCs w:val="20"/>
        </w:rPr>
        <w:t>是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恐怖</w:t>
      </w:r>
      <w:r>
        <w:rPr>
          <w:rFonts w:ascii="SimSun" w:hAnsi="SimSun" w:cs="SimSun" w:hint="eastAsia"/>
          <w:color w:val="auto"/>
          <w:sz w:val="20"/>
          <w:szCs w:val="20"/>
        </w:rPr>
        <w:t>分子自杀式爆炸背后的逻辑。他们被教导说，如果他们杀了异教徒就能够进入天堂，并且在永生中有妻妾相随。</w:t>
      </w:r>
    </w:p>
    <w:p w14:paraId="79ACEB18" w14:textId="77777777" w:rsidR="0058553E" w:rsidRDefault="00000000">
      <w:pPr>
        <w:spacing w:after="100" w:line="240" w:lineRule="auto"/>
        <w:rPr>
          <w:rFonts w:ascii="SimSun" w:hAnsi="SimSun" w:cs="SimSun"/>
          <w:b/>
          <w:bCs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但是真正的基督徒不会提他们所作的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任何</w:t>
      </w:r>
      <w:r>
        <w:rPr>
          <w:rFonts w:ascii="SimSun" w:hAnsi="SimSun" w:cs="SimSun" w:hint="eastAsia"/>
          <w:color w:val="auto"/>
          <w:sz w:val="20"/>
          <w:szCs w:val="20"/>
        </w:rPr>
        <w:t>好事，肯定地他们不会去杀人还期待能够得到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Fonts w:ascii="SimSun" w:hAnsi="SimSun" w:cs="SimSun" w:hint="eastAsia"/>
          <w:color w:val="auto"/>
          <w:sz w:val="20"/>
          <w:szCs w:val="20"/>
        </w:rPr>
        <w:t>的欢心。他们会指着耶稣说：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“</w:t>
      </w:r>
      <w:r>
        <w:rPr>
          <w:rFonts w:ascii="SimSun" w:hAnsi="SimSun" w:cs="SimSun" w:hint="eastAsia"/>
          <w:color w:val="auto"/>
          <w:sz w:val="20"/>
          <w:szCs w:val="20"/>
        </w:rPr>
        <w:t>我没有自己的德行使我配得。我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全部</w:t>
      </w:r>
      <w:r>
        <w:rPr>
          <w:rFonts w:ascii="SimSun" w:hAnsi="SimSun" w:cs="SimSun" w:hint="eastAsia"/>
          <w:color w:val="auto"/>
          <w:sz w:val="20"/>
          <w:szCs w:val="20"/>
        </w:rPr>
        <w:t>的信心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都</w:t>
      </w:r>
      <w:r>
        <w:rPr>
          <w:rFonts w:ascii="SimSun" w:hAnsi="SimSun" w:cs="SimSun" w:hint="eastAsia"/>
          <w:color w:val="auto"/>
          <w:sz w:val="20"/>
          <w:szCs w:val="20"/>
        </w:rPr>
        <w:t>在我的救主耶稣及他为我做的事上。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”</w:t>
      </w:r>
    </w:p>
    <w:p w14:paraId="79C3F85E" w14:textId="77777777" w:rsidR="0058553E" w:rsidRDefault="00000000">
      <w:pPr>
        <w:spacing w:after="100" w:line="240" w:lineRule="auto"/>
        <w:rPr>
          <w:rStyle w:val="DefaultParagraphFont1"/>
          <w:rFonts w:ascii="SimSun" w:hAnsi="SimSun" w:cs="SimSun"/>
          <w:color w:val="auto"/>
          <w:sz w:val="20"/>
          <w:szCs w:val="20"/>
        </w:rPr>
      </w:pP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</w:rPr>
        <w:t>永远都是关于我们如何看待耶稣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。世上的每个宗教都承认耶稣。他们必须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承认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，因为耶稣存在的事实证据比罗马凯撒皇帝存在的证据更多。而耶稣爱的榜样，将另外一边脸转给人打，是其他宗教领袖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永远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都无法相比的。</w:t>
      </w:r>
    </w:p>
    <w:p w14:paraId="6E1C29B4" w14:textId="77777777" w:rsidR="0058553E" w:rsidRDefault="00000000">
      <w:pPr>
        <w:spacing w:after="100" w:line="240" w:lineRule="auto"/>
        <w:rPr>
          <w:rStyle w:val="DefaultParagraphFont1"/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穆斯林</w:t>
      </w:r>
      <w:r>
        <w:rPr>
          <w:rFonts w:ascii="SimSun" w:hAnsi="SimSun" w:cs="SimSun" w:hint="eastAsia"/>
          <w:color w:val="auto"/>
          <w:sz w:val="20"/>
          <w:szCs w:val="20"/>
        </w:rPr>
        <w:t>和犹太教徒说耶稣是一位先知，是个好人。他们赞扬他的教导，但是他们拒绝承认他是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Fonts w:ascii="SimSun" w:hAnsi="SimSun" w:cs="SimSun" w:hint="eastAsia"/>
          <w:color w:val="auto"/>
          <w:sz w:val="20"/>
          <w:szCs w:val="20"/>
        </w:rPr>
        <w:t>及救主。令人惊讶的是，许多自称是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“</w:t>
      </w:r>
      <w:r>
        <w:rPr>
          <w:rFonts w:ascii="SimSun" w:hAnsi="SimSun" w:cs="SimSun" w:hint="eastAsia"/>
          <w:color w:val="auto"/>
          <w:sz w:val="20"/>
          <w:szCs w:val="20"/>
        </w:rPr>
        <w:t>基督徒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”</w:t>
      </w:r>
      <w:r>
        <w:rPr>
          <w:rFonts w:ascii="SimSun" w:hAnsi="SimSun" w:cs="SimSun" w:hint="eastAsia"/>
          <w:color w:val="auto"/>
          <w:sz w:val="20"/>
          <w:szCs w:val="20"/>
        </w:rPr>
        <w:t>的人对耶稣也有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类似</w:t>
      </w:r>
      <w:r>
        <w:rPr>
          <w:rFonts w:ascii="SimSun" w:hAnsi="SimSun" w:cs="SimSun" w:hint="eastAsia"/>
          <w:color w:val="auto"/>
          <w:sz w:val="20"/>
          <w:szCs w:val="20"/>
        </w:rPr>
        <w:t>的看法。他们承认耶稣是一位极好的榜样，但是他们不相信耶稣是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Fonts w:ascii="SimSun" w:hAnsi="SimSun" w:cs="SimSun" w:hint="eastAsia"/>
          <w:color w:val="auto"/>
          <w:sz w:val="20"/>
          <w:szCs w:val="20"/>
        </w:rPr>
        <w:t>，不相信耶稣是唯一通往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父</w:t>
      </w:r>
      <w:r>
        <w:rPr>
          <w:rFonts w:ascii="SimSun" w:hAnsi="SimSun" w:cs="SimSun" w:hint="eastAsia"/>
          <w:color w:val="auto"/>
          <w:sz w:val="20"/>
          <w:szCs w:val="20"/>
        </w:rPr>
        <w:t>的道路。</w:t>
      </w:r>
    </w:p>
    <w:p w14:paraId="4978CC76" w14:textId="77777777" w:rsidR="0058553E" w:rsidRDefault="00000000">
      <w:pPr>
        <w:spacing w:after="100" w:line="240" w:lineRule="auto"/>
        <w:rPr>
          <w:rStyle w:val="DefaultParagraphFont1"/>
          <w:rFonts w:ascii="SimSun" w:hAnsi="SimSun" w:cs="SimSun"/>
          <w:color w:val="auto"/>
          <w:sz w:val="20"/>
          <w:szCs w:val="20"/>
        </w:rPr>
      </w:pP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但是，这是完全不合逻辑的。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</w:rPr>
        <w:t>耶稣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  <w:lang w:eastAsia="zh-CN"/>
        </w:rPr>
        <w:t>要么就是他所宣称的，要么就是骗子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，不能够在两者之间。你不能仰慕他的教导及行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为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，却拒绝他自称是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的儿子，被差遣来拯救世人。</w:t>
      </w:r>
    </w:p>
    <w:p w14:paraId="3A489E43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耶稣说“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</w:rPr>
        <w:t>我就是道路，真理，生命。若不借着我，没有人能到父那里去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” （约14：6）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。</w:t>
      </w:r>
    </w:p>
    <w:p w14:paraId="0EEC508D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耶稣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没有</w:t>
      </w:r>
      <w:r>
        <w:rPr>
          <w:rFonts w:ascii="SimSun" w:hAnsi="SimSun" w:cs="SimSun" w:hint="eastAsia"/>
          <w:color w:val="auto"/>
          <w:sz w:val="20"/>
          <w:szCs w:val="20"/>
        </w:rPr>
        <w:t>宣称自己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只</w:t>
      </w:r>
      <w:r>
        <w:rPr>
          <w:rFonts w:ascii="SimSun" w:hAnsi="SimSun" w:cs="SimSun" w:hint="eastAsia"/>
          <w:color w:val="auto"/>
          <w:sz w:val="20"/>
          <w:szCs w:val="20"/>
        </w:rPr>
        <w:t>是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“</w:t>
      </w:r>
      <w:r>
        <w:rPr>
          <w:rFonts w:ascii="SimSun" w:hAnsi="SimSun" w:cs="SimSun" w:hint="eastAsia"/>
          <w:color w:val="auto"/>
          <w:sz w:val="20"/>
          <w:szCs w:val="20"/>
        </w:rPr>
        <w:t>一个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”</w:t>
      </w:r>
      <w:r>
        <w:rPr>
          <w:rFonts w:ascii="SimSun" w:hAnsi="SimSun" w:cs="SimSun" w:hint="eastAsia"/>
          <w:color w:val="auto"/>
          <w:sz w:val="20"/>
          <w:szCs w:val="20"/>
        </w:rPr>
        <w:t>真理，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“</w:t>
      </w:r>
      <w:r>
        <w:rPr>
          <w:rFonts w:ascii="SimSun" w:hAnsi="SimSun" w:cs="SimSun" w:hint="eastAsia"/>
          <w:color w:val="auto"/>
          <w:sz w:val="20"/>
          <w:szCs w:val="20"/>
        </w:rPr>
        <w:t>一条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”</w:t>
      </w:r>
      <w:r>
        <w:rPr>
          <w:rFonts w:ascii="SimSun" w:hAnsi="SimSun" w:cs="SimSun" w:hint="eastAsia"/>
          <w:color w:val="auto"/>
          <w:sz w:val="20"/>
          <w:szCs w:val="20"/>
        </w:rPr>
        <w:t>道路，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“</w:t>
      </w:r>
      <w:r>
        <w:rPr>
          <w:rFonts w:ascii="SimSun" w:hAnsi="SimSun" w:cs="SimSun" w:hint="eastAsia"/>
          <w:color w:val="auto"/>
          <w:sz w:val="20"/>
          <w:szCs w:val="20"/>
        </w:rPr>
        <w:t>一个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”</w:t>
      </w:r>
      <w:r>
        <w:rPr>
          <w:rFonts w:ascii="SimSun" w:hAnsi="SimSun" w:cs="SimSun" w:hint="eastAsia"/>
          <w:color w:val="auto"/>
          <w:sz w:val="20"/>
          <w:szCs w:val="20"/>
        </w:rPr>
        <w:t>生命；他没有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留下</w:t>
      </w:r>
      <w:r>
        <w:rPr>
          <w:rFonts w:ascii="SimSun" w:hAnsi="SimSun" w:cs="SimSun" w:hint="eastAsia"/>
          <w:color w:val="auto"/>
          <w:sz w:val="20"/>
          <w:szCs w:val="20"/>
        </w:rPr>
        <w:t>其他的选择，要与天父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Fonts w:ascii="SimSun" w:hAnsi="SimSun" w:cs="SimSun" w:hint="eastAsia"/>
          <w:color w:val="auto"/>
          <w:sz w:val="20"/>
          <w:szCs w:val="20"/>
        </w:rPr>
        <w:t>建立关系的唯一方法就是通过他。他也说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：</w:t>
      </w:r>
    </w:p>
    <w:p w14:paraId="1ADAED65" w14:textId="77777777" w:rsidR="0058553E" w:rsidRDefault="00000000">
      <w:pPr>
        <w:spacing w:after="100" w:line="240" w:lineRule="auto"/>
        <w:rPr>
          <w:rStyle w:val="DefaultParagraphFont1"/>
          <w:rFonts w:ascii="SimSun" w:hAnsi="SimSun" w:cs="SimSun"/>
          <w:b/>
          <w:bCs/>
          <w:color w:val="auto"/>
          <w:sz w:val="20"/>
          <w:szCs w:val="20"/>
        </w:rPr>
      </w:pP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“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</w:rPr>
        <w:t>叫人都尊敬子如同尊敬父一样。不尊敬子的，就是不尊敬差子来的父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” （约5：23）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。</w:t>
      </w:r>
    </w:p>
    <w:p w14:paraId="5BD1E9B2" w14:textId="77777777" w:rsidR="0058553E" w:rsidRDefault="00000000">
      <w:pPr>
        <w:spacing w:after="100" w:line="240" w:lineRule="auto"/>
        <w:rPr>
          <w:rStyle w:val="DefaultParagraphFont1"/>
          <w:rFonts w:ascii="SimSun" w:hAnsi="SimSun" w:cs="SimSun"/>
          <w:color w:val="auto"/>
          <w:sz w:val="20"/>
          <w:szCs w:val="20"/>
          <w:u w:val="single"/>
          <w:lang w:eastAsia="zh-CN"/>
        </w:rPr>
      </w:pP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</w:rPr>
        <w:t>耶稣将自己与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  <w:lang w:eastAsia="zh-CN"/>
        </w:rPr>
        <w:t>神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</w:rPr>
        <w:t>同等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，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而且说，如果我们不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这样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尊敬他，我们就是不尊敬天父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。</w:t>
      </w:r>
    </w:p>
    <w:p w14:paraId="1EFF3FBC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  <w:lang w:eastAsia="zh-CN"/>
        </w:rPr>
        <w:t>承认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</w:rPr>
        <w:t>耶稣是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  <w:lang w:eastAsia="zh-CN"/>
        </w:rPr>
        <w:t>神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</w:rPr>
        <w:t>而且是通往</w:t>
      </w:r>
      <w:proofErr w:type="gramStart"/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  <w:lang w:eastAsia="zh-CN"/>
        </w:rPr>
        <w:t>神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</w:rPr>
        <w:t>唯一</w:t>
      </w:r>
      <w:proofErr w:type="gramEnd"/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</w:rPr>
        <w:t>的道路的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  <w:lang w:eastAsia="zh-CN"/>
        </w:rPr>
        <w:t>人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</w:rPr>
        <w:t>得到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  <w:lang w:eastAsia="zh-CN"/>
        </w:rPr>
        <w:t>神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</w:rPr>
        <w:t>的救恩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。耶稣的宣告，使得人不能够只是接受他只是好人，不是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。</w:t>
      </w:r>
    </w:p>
    <w:p w14:paraId="413CE29E" w14:textId="77777777" w:rsidR="0058553E" w:rsidRDefault="00000000">
      <w:pPr>
        <w:spacing w:after="100" w:line="240" w:lineRule="auto"/>
        <w:rPr>
          <w:rStyle w:val="DefaultParagraphFont1"/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圣经中有一个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例子</w:t>
      </w:r>
      <w:r>
        <w:rPr>
          <w:rFonts w:ascii="SimSun" w:hAnsi="SimSun" w:cs="SimSun" w:hint="eastAsia"/>
          <w:color w:val="auto"/>
          <w:sz w:val="20"/>
          <w:szCs w:val="20"/>
        </w:rPr>
        <w:t>，有一位有钱的年轻人跑着到耶稣的脚前跪下。他的确尊敬耶稣而且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认出他</w:t>
      </w:r>
      <w:r>
        <w:rPr>
          <w:rFonts w:ascii="SimSun" w:hAnsi="SimSun" w:cs="SimSun" w:hint="eastAsia"/>
          <w:color w:val="auto"/>
          <w:sz w:val="20"/>
          <w:szCs w:val="20"/>
        </w:rPr>
        <w:t>是位宗教领袖。但是虽然他的外在表现如此，耶稣可以看出这人并没有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预备好</w:t>
      </w:r>
      <w:r>
        <w:rPr>
          <w:rFonts w:ascii="SimSun" w:hAnsi="SimSun" w:cs="SimSun" w:hint="eastAsia"/>
          <w:color w:val="auto"/>
          <w:sz w:val="20"/>
          <w:szCs w:val="20"/>
        </w:rPr>
        <w:t>真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委身于</w:t>
      </w:r>
      <w:r>
        <w:rPr>
          <w:rFonts w:ascii="SimSun" w:hAnsi="SimSun" w:cs="SimSun" w:hint="eastAsia"/>
          <w:color w:val="auto"/>
          <w:sz w:val="20"/>
          <w:szCs w:val="20"/>
        </w:rPr>
        <w:t>他。这年轻人说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：</w:t>
      </w:r>
    </w:p>
    <w:p w14:paraId="57CEA0A3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“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</w:rPr>
        <w:t>良善的夫子，我当作什么才可以承受永生？”耶稣对他说：“你为什么称我是良善的？除了神之外，再也没有良善的”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 xml:space="preserve"> （可10：17-18）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。</w:t>
      </w:r>
    </w:p>
    <w:p w14:paraId="2CF573DE" w14:textId="77777777" w:rsidR="0058553E" w:rsidRDefault="00000000">
      <w:pPr>
        <w:spacing w:after="100" w:line="240" w:lineRule="auto"/>
        <w:rPr>
          <w:rFonts w:ascii="SimSun" w:hAnsi="SimSun" w:cs="SimSun"/>
          <w:i/>
          <w:iCs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耶稣说的是，唯一真正良善的是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Fonts w:ascii="SimSun" w:hAnsi="SimSun" w:cs="SimSun" w:hint="eastAsia"/>
          <w:color w:val="auto"/>
          <w:sz w:val="20"/>
          <w:szCs w:val="20"/>
        </w:rPr>
        <w:t>。所以，这个人所需要做的是，接受耶稣是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Fonts w:ascii="SimSun" w:hAnsi="SimSun" w:cs="SimSun" w:hint="eastAsia"/>
          <w:color w:val="auto"/>
          <w:sz w:val="20"/>
          <w:szCs w:val="20"/>
        </w:rPr>
        <w:t>，或者停止说耶稣是良善的。这个年轻人有什么反应呢？在第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20</w:t>
      </w:r>
      <w:r>
        <w:rPr>
          <w:rFonts w:ascii="SimSun" w:hAnsi="SimSun" w:cs="SimSun" w:hint="eastAsia"/>
          <w:color w:val="auto"/>
          <w:sz w:val="20"/>
          <w:szCs w:val="20"/>
        </w:rPr>
        <w:t>节他说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：</w:t>
      </w:r>
    </w:p>
    <w:p w14:paraId="5F6ADFA4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i/>
          <w:iCs/>
          <w:color w:val="auto"/>
          <w:sz w:val="20"/>
          <w:szCs w:val="20"/>
        </w:rPr>
        <w:t>“夫子</w:t>
      </w:r>
      <w:r>
        <w:rPr>
          <w:rFonts w:ascii="SimSun" w:hAnsi="SimSun" w:cs="SimSun" w:hint="eastAsia"/>
          <w:i/>
          <w:iCs/>
          <w:color w:val="auto"/>
          <w:sz w:val="20"/>
          <w:szCs w:val="20"/>
          <w:lang w:eastAsia="zh-CN"/>
        </w:rPr>
        <w:t>......</w:t>
      </w:r>
      <w:r>
        <w:rPr>
          <w:rFonts w:ascii="SimSun" w:hAnsi="SimSun" w:cs="SimSun" w:hint="eastAsia"/>
          <w:i/>
          <w:iCs/>
          <w:color w:val="auto"/>
          <w:sz w:val="20"/>
          <w:szCs w:val="20"/>
        </w:rPr>
        <w:t>”</w:t>
      </w:r>
    </w:p>
    <w:p w14:paraId="2212882C" w14:textId="77777777" w:rsidR="0058553E" w:rsidRDefault="00000000">
      <w:pPr>
        <w:spacing w:after="100" w:line="240" w:lineRule="auto"/>
        <w:rPr>
          <w:rStyle w:val="DefaultParagraphFont1"/>
          <w:rFonts w:ascii="SimSun" w:hAnsi="SimSun" w:cs="SimSun"/>
          <w:color w:val="auto"/>
          <w:sz w:val="20"/>
          <w:szCs w:val="20"/>
          <w:lang w:eastAsia="zh-CN"/>
        </w:rPr>
      </w:pPr>
      <w:r>
        <w:rPr>
          <w:rFonts w:ascii="SimSun" w:hAnsi="SimSun" w:cs="SimSun" w:hint="eastAsia"/>
          <w:color w:val="auto"/>
          <w:sz w:val="20"/>
          <w:szCs w:val="20"/>
        </w:rPr>
        <w:t>这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个年轻的财主称呼耶稣时</w:t>
      </w:r>
      <w:r>
        <w:rPr>
          <w:rFonts w:ascii="SimSun" w:hAnsi="SimSun" w:cs="SimSun" w:hint="eastAsia"/>
          <w:color w:val="auto"/>
          <w:sz w:val="20"/>
          <w:szCs w:val="20"/>
        </w:rPr>
        <w:t>就去掉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了</w:t>
      </w:r>
      <w:r>
        <w:rPr>
          <w:rFonts w:ascii="SimSun" w:hAnsi="SimSun" w:cs="SimSun" w:hint="eastAsia"/>
          <w:color w:val="auto"/>
          <w:sz w:val="20"/>
          <w:szCs w:val="20"/>
        </w:rPr>
        <w:t>“良善”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一词。</w:t>
      </w:r>
      <w:r>
        <w:rPr>
          <w:rFonts w:ascii="SimSun" w:hAnsi="SimSun" w:cs="SimSun" w:hint="eastAsia"/>
          <w:color w:val="auto"/>
          <w:sz w:val="20"/>
          <w:szCs w:val="20"/>
        </w:rPr>
        <w:t>他不愿意承认耶稣是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Fonts w:ascii="SimSun" w:hAnsi="SimSun" w:cs="SimSun" w:hint="eastAsia"/>
          <w:color w:val="auto"/>
          <w:sz w:val="20"/>
          <w:szCs w:val="20"/>
        </w:rPr>
        <w:t>。他愿意认同耶稣，宣称他是良善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的</w:t>
      </w:r>
      <w:r>
        <w:rPr>
          <w:rFonts w:ascii="SimSun" w:hAnsi="SimSun" w:cs="SimSun" w:hint="eastAsia"/>
          <w:color w:val="auto"/>
          <w:sz w:val="20"/>
          <w:szCs w:val="20"/>
        </w:rPr>
        <w:t>，但是他不愿意承认耶稣是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Fonts w:ascii="SimSun" w:hAnsi="SimSun" w:cs="SimSun" w:hint="eastAsia"/>
          <w:color w:val="auto"/>
          <w:sz w:val="20"/>
          <w:szCs w:val="20"/>
        </w:rPr>
        <w:t>。</w:t>
      </w:r>
    </w:p>
    <w:p w14:paraId="3BFEC18C" w14:textId="77777777" w:rsidR="0058553E" w:rsidRDefault="00000000">
      <w:pPr>
        <w:spacing w:after="100" w:line="240" w:lineRule="auto"/>
        <w:rPr>
          <w:rFonts w:ascii="SimSun" w:hAnsi="SimSun" w:cs="SimSun"/>
          <w:b/>
          <w:bCs/>
          <w:color w:val="auto"/>
          <w:sz w:val="20"/>
          <w:szCs w:val="20"/>
        </w:rPr>
      </w:pP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这个年轻人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继续宣称自己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的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好行为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，作为他与神的关系的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基础。他说自己从小就遵守一切的诫命。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</w:rPr>
        <w:t>真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  <w:lang w:eastAsia="zh-CN"/>
        </w:rPr>
        <w:t>相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</w:rPr>
        <w:t>是没有人能够遵守所有的诫命而完全没有犯罪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。</w:t>
      </w:r>
    </w:p>
    <w:p w14:paraId="3753EF3A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b/>
          <w:bCs/>
          <w:color w:val="auto"/>
          <w:sz w:val="20"/>
          <w:szCs w:val="20"/>
        </w:rPr>
        <w:t>我们都犯了罪，亏缺了神的荣耀</w:t>
      </w:r>
      <w:r>
        <w:rPr>
          <w:rFonts w:ascii="SimSun" w:hAnsi="SimSun" w:cs="SimSun" w:hint="eastAsia"/>
          <w:color w:val="auto"/>
          <w:sz w:val="20"/>
          <w:szCs w:val="20"/>
        </w:rPr>
        <w:t>（罗3：23）</w:t>
      </w:r>
      <w:r>
        <w:rPr>
          <w:rFonts w:ascii="SimSun" w:hAnsi="SimSun" w:cs="SimSun" w:hint="eastAsia"/>
          <w:b/>
          <w:bCs/>
          <w:color w:val="auto"/>
          <w:sz w:val="20"/>
          <w:szCs w:val="20"/>
          <w:lang w:eastAsia="zh-CN"/>
        </w:rPr>
        <w:t>。</w:t>
      </w:r>
      <w:r>
        <w:rPr>
          <w:rFonts w:ascii="SimSun" w:hAnsi="SimSun" w:cs="SimSun" w:hint="eastAsia"/>
          <w:color w:val="auto"/>
          <w:sz w:val="20"/>
          <w:szCs w:val="20"/>
        </w:rPr>
        <w:t>这个人被蒙蔽，因为他用自己与他人比较（林后10：12）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。</w:t>
      </w:r>
      <w:r>
        <w:rPr>
          <w:rFonts w:ascii="SimSun" w:hAnsi="SimSun" w:cs="SimSun" w:hint="eastAsia"/>
          <w:color w:val="auto"/>
          <w:sz w:val="20"/>
          <w:szCs w:val="20"/>
        </w:rPr>
        <w:t>与他人比较，他可能较圣洁，但是他不知道自己是个罪人，需要救主。</w:t>
      </w:r>
    </w:p>
    <w:p w14:paraId="2A0D55F8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接下来，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“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</w:rPr>
        <w:t>耶稣看着他，就爱他，对他说：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  <w:lang w:eastAsia="zh-CN"/>
        </w:rPr>
        <w:t>‘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</w:rPr>
        <w:t>你还缺少一件：去变卖你所有的，分给穷人，就必有财宝在天上；你还要来跟从我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’”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（可10：21）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。</w:t>
      </w:r>
    </w:p>
    <w:p w14:paraId="5CA7D306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注意，这节经文说耶稣爱这个年轻人。耶稣吩咐他去变卖一切分给穷人，并不是因为他不要这个人做他的门徒。耶稣爱他。就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</w:rPr>
        <w:t>因为耶稣爱他，所以他必须破除他的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  <w:lang w:eastAsia="zh-CN"/>
        </w:rPr>
        <w:t>可以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</w:rPr>
        <w:t>赚取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  <w:lang w:eastAsia="zh-CN"/>
        </w:rPr>
        <w:t>自己的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</w:rPr>
        <w:t>救恩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  <w:lang w:eastAsia="zh-CN"/>
        </w:rPr>
        <w:t>的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</w:rPr>
        <w:t>蒙蔽。</w:t>
      </w:r>
    </w:p>
    <w:p w14:paraId="2D577568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他需要一个救主，但</w:t>
      </w:r>
      <w:r>
        <w:rPr>
          <w:rFonts w:ascii="SimSun" w:hAnsi="SimSun" w:cs="SimSun" w:hint="eastAsia"/>
          <w:color w:val="auto"/>
          <w:sz w:val="20"/>
          <w:szCs w:val="20"/>
        </w:rPr>
        <w:t>他不知道。他过去活得很好，使得他以为他可以凭他的善行而得到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Fonts w:ascii="SimSun" w:hAnsi="SimSun" w:cs="SimSun" w:hint="eastAsia"/>
          <w:color w:val="auto"/>
          <w:sz w:val="20"/>
          <w:szCs w:val="20"/>
        </w:rPr>
        <w:t>的接纳。他说他已经遵守了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Fonts w:ascii="SimSun" w:hAnsi="SimSun" w:cs="SimSun" w:hint="eastAsia"/>
          <w:color w:val="auto"/>
          <w:sz w:val="20"/>
          <w:szCs w:val="20"/>
        </w:rPr>
        <w:t>所有的诫命，其实他并没有做到。他被蒙蔽相信这些，但是耶稣知道得更清楚。</w:t>
      </w:r>
    </w:p>
    <w:p w14:paraId="0F3FE3A9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t>耶稣吩咐这个年轻人去变卖一切，分给穷人。但是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从来</w:t>
      </w:r>
      <w:r>
        <w:rPr>
          <w:rFonts w:ascii="SimSun" w:hAnsi="SimSun" w:cs="SimSun" w:hint="eastAsia"/>
          <w:color w:val="auto"/>
          <w:sz w:val="20"/>
          <w:szCs w:val="20"/>
        </w:rPr>
        <w:t>没有告诉其他要跟随他的人这么做。为什么耶稣要这么做呢？因为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他</w:t>
      </w:r>
      <w:r>
        <w:rPr>
          <w:rFonts w:ascii="SimSun" w:hAnsi="SimSun" w:cs="SimSun" w:hint="eastAsia"/>
          <w:color w:val="auto"/>
          <w:sz w:val="20"/>
          <w:szCs w:val="20"/>
        </w:rPr>
        <w:t>知道这个人的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Fonts w:ascii="SimSun" w:hAnsi="SimSun" w:cs="SimSun" w:hint="eastAsia"/>
          <w:color w:val="auto"/>
          <w:sz w:val="20"/>
          <w:szCs w:val="20"/>
        </w:rPr>
        <w:t>是什么。</w:t>
      </w:r>
    </w:p>
    <w:p w14:paraId="210D8BCF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Fonts w:ascii="SimSun" w:hAnsi="SimSun" w:cs="SimSun" w:hint="eastAsia"/>
          <w:color w:val="auto"/>
          <w:sz w:val="20"/>
          <w:szCs w:val="20"/>
        </w:rPr>
        <w:lastRenderedPageBreak/>
        <w:t>第一</w:t>
      </w:r>
      <w:r>
        <w:rPr>
          <w:rFonts w:ascii="SimSun" w:hAnsi="SimSun" w:cs="SimSun" w:hint="eastAsia"/>
          <w:color w:val="auto"/>
          <w:sz w:val="20"/>
          <w:szCs w:val="20"/>
          <w:lang w:eastAsia="zh-CN"/>
        </w:rPr>
        <w:t>条</w:t>
      </w:r>
      <w:r>
        <w:rPr>
          <w:rFonts w:ascii="SimSun" w:hAnsi="SimSun" w:cs="SimSun" w:hint="eastAsia"/>
          <w:color w:val="auto"/>
          <w:sz w:val="20"/>
          <w:szCs w:val="20"/>
        </w:rPr>
        <w:t>诫命是，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“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</w:rPr>
        <w:t>除了我以外，你不可有别的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  <w:lang w:eastAsia="zh-CN"/>
        </w:rPr>
        <w:t>神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”（出20：3）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。</w:t>
      </w:r>
    </w:p>
    <w:p w14:paraId="1FB94DA2" w14:textId="77777777" w:rsidR="0058553E" w:rsidRDefault="00000000">
      <w:pPr>
        <w:spacing w:after="100" w:line="240" w:lineRule="auto"/>
        <w:rPr>
          <w:rFonts w:ascii="SimSun" w:hAnsi="SimSun" w:cs="SimSun"/>
          <w:color w:val="auto"/>
          <w:sz w:val="20"/>
          <w:szCs w:val="20"/>
        </w:rPr>
      </w:pP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耶稣让这个年轻人知道他已经犯了第一条诫命。他信靠他的钱财过于信靠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神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。耶稣爱他要带他领受救恩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</w:rPr>
        <w:t>，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</w:rPr>
        <w:t>但是耶稣不能够降低标准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  <w:lang w:eastAsia="zh-CN"/>
        </w:rPr>
        <w:t>，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</w:rPr>
        <w:t>这个年轻人就忧忧愁愁地离开了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</w:rPr>
        <w:t>（可10：22）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  <w:lang w:eastAsia="zh-CN"/>
        </w:rPr>
        <w:t>。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</w:rPr>
        <w:t>除了耶稣以外，没有其他通往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  <w:lang w:eastAsia="zh-CN"/>
        </w:rPr>
        <w:t>神</w:t>
      </w:r>
      <w:r>
        <w:rPr>
          <w:rStyle w:val="DefaultParagraphFont1"/>
          <w:rFonts w:ascii="SimSun" w:hAnsi="SimSun" w:cs="SimSun" w:hint="eastAsia"/>
          <w:b/>
          <w:bCs/>
          <w:color w:val="auto"/>
          <w:sz w:val="20"/>
          <w:szCs w:val="20"/>
        </w:rPr>
        <w:t>的道路。</w:t>
      </w:r>
    </w:p>
    <w:p w14:paraId="22E3F3A1" w14:textId="77777777" w:rsidR="0058553E" w:rsidRDefault="00000000">
      <w:pPr>
        <w:spacing w:after="100" w:line="240" w:lineRule="auto"/>
        <w:rPr>
          <w:rStyle w:val="DefaultParagraphFont1"/>
          <w:rFonts w:ascii="SimSun" w:hAnsi="SimSun" w:cs="SimSun"/>
          <w:color w:val="auto"/>
          <w:sz w:val="20"/>
          <w:szCs w:val="20"/>
        </w:rPr>
      </w:pP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在我完整的教导“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  <w:lang w:eastAsia="zh-CN"/>
        </w:rPr>
        <w:t>全新</w:t>
      </w:r>
      <w:r>
        <w:rPr>
          <w:rStyle w:val="DefaultParagraphFont1"/>
          <w:rFonts w:ascii="SimSun" w:hAnsi="SimSun" w:cs="SimSun" w:hint="eastAsia"/>
          <w:i/>
          <w:iCs/>
          <w:color w:val="auto"/>
          <w:sz w:val="20"/>
          <w:szCs w:val="20"/>
        </w:rPr>
        <w:t>的你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”里面，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我对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你重生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时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真正发生了什么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有更多的说明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。我分享每一位信徒都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需要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明白的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基本真理和其他很多阐明真正的救恩的含义的经文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。我会谈到饶恕过去，现在，将来所有的罪;永生的确据；还有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我们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重生的灵已经被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造得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永远完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美的很多益处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。我也谈到一间好的教会的重要性，怎么寻找这样的教会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和很多其他基础的东西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。</w:t>
      </w:r>
    </w:p>
    <w:p w14:paraId="1E062EAC" w14:textId="77777777" w:rsidR="0058553E" w:rsidRDefault="00000000">
      <w:pPr>
        <w:spacing w:after="100" w:line="240" w:lineRule="auto"/>
        <w:rPr>
          <w:rFonts w:ascii="SimSun" w:hAnsi="SimSun" w:cs="SimSun"/>
          <w:b/>
          <w:bCs/>
          <w:color w:val="auto"/>
          <w:sz w:val="20"/>
          <w:szCs w:val="20"/>
        </w:rPr>
      </w:pP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我常常听到的说法是：“我已经做基督徒很多年了，但是从来没有听过你所讲解的事。” 那么，是时候来确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保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你的根基不是破裂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的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。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你需要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这个信息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。当你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明白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什么是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</w:rPr>
        <w:t>真正的基督信仰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lang w:eastAsia="zh-CN"/>
        </w:rPr>
        <w:t>，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</w:rPr>
        <w:t>魔鬼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  <w:lang w:eastAsia="zh-CN"/>
        </w:rPr>
        <w:t>就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</w:rPr>
        <w:t>没有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  <w:lang w:eastAsia="zh-CN"/>
        </w:rPr>
        <w:t>空间来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</w:rPr>
        <w:t>欺骗或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  <w:lang w:eastAsia="zh-CN"/>
        </w:rPr>
        <w:t>带来</w:t>
      </w:r>
      <w:r>
        <w:rPr>
          <w:rStyle w:val="DefaultParagraphFont1"/>
          <w:rFonts w:ascii="SimSun" w:hAnsi="SimSun" w:cs="SimSun" w:hint="eastAsia"/>
          <w:color w:val="auto"/>
          <w:sz w:val="20"/>
          <w:szCs w:val="20"/>
          <w:u w:val="single"/>
        </w:rPr>
        <w:t>混乱。</w:t>
      </w:r>
    </w:p>
    <w:p w14:paraId="6E394563" w14:textId="77777777" w:rsidR="0058553E" w:rsidRDefault="0058553E">
      <w:pPr>
        <w:spacing w:after="100" w:line="240" w:lineRule="auto"/>
        <w:rPr>
          <w:rFonts w:ascii="SimSun" w:hAnsi="SimSun" w:cs="SimSun"/>
          <w:b/>
          <w:bCs/>
          <w:color w:val="auto"/>
          <w:sz w:val="20"/>
          <w:szCs w:val="20"/>
        </w:rPr>
      </w:pPr>
    </w:p>
    <w:p w14:paraId="2627DD0E" w14:textId="77777777" w:rsidR="0058553E" w:rsidRDefault="0058553E">
      <w:pPr>
        <w:spacing w:before="28" w:after="100" w:line="100" w:lineRule="atLeast"/>
        <w:rPr>
          <w:rFonts w:ascii="SimSun" w:hAnsi="SimSun" w:cs="SimSun"/>
          <w:b/>
          <w:bCs/>
          <w:color w:val="auto"/>
          <w:sz w:val="22"/>
          <w:szCs w:val="22"/>
        </w:rPr>
      </w:pPr>
    </w:p>
    <w:p w14:paraId="62581FC0" w14:textId="77777777" w:rsidR="0058553E" w:rsidRDefault="0058553E">
      <w:pPr>
        <w:spacing w:before="28" w:after="100" w:line="100" w:lineRule="atLeast"/>
        <w:rPr>
          <w:rFonts w:ascii="SimSun" w:hAnsi="SimSun" w:cs="SimSun"/>
          <w:color w:val="auto"/>
          <w:sz w:val="22"/>
          <w:szCs w:val="22"/>
          <w:u w:val="single"/>
        </w:rPr>
      </w:pPr>
    </w:p>
    <w:p w14:paraId="69C6F565" w14:textId="77777777" w:rsidR="0058553E" w:rsidRDefault="00000000">
      <w:pPr>
        <w:pStyle w:val="a"/>
        <w:shd w:val="clear" w:color="auto" w:fill="FFFFFF"/>
        <w:spacing w:before="0" w:after="120" w:line="240" w:lineRule="auto"/>
        <w:rPr>
          <w:rFonts w:ascii="SimSun" w:hAnsi="SimSun" w:cs="SimSun"/>
          <w:sz w:val="20"/>
          <w:szCs w:val="20"/>
        </w:rPr>
      </w:pPr>
      <w:r>
        <w:rPr>
          <w:rFonts w:ascii="SimSun" w:hAnsi="SimSun" w:cs="NSimSun" w:hint="eastAsia"/>
          <w:i/>
          <w:iCs/>
          <w:sz w:val="20"/>
          <w:szCs w:val="20"/>
          <w:shd w:val="clear" w:color="auto" w:fill="FFFFFF"/>
          <w:lang w:val="zh-CN" w:eastAsia="zh-CN"/>
        </w:rPr>
        <w:t>（若无特别注明，文中经节均引自和合本。）</w:t>
      </w:r>
    </w:p>
    <w:p w14:paraId="58F8C2FD" w14:textId="77777777" w:rsidR="0058553E" w:rsidRDefault="0058553E">
      <w:pPr>
        <w:rPr>
          <w:rFonts w:ascii="SimSun" w:hAnsi="SimSun" w:cs="SimSun"/>
          <w:color w:val="auto"/>
          <w:sz w:val="22"/>
          <w:szCs w:val="22"/>
        </w:rPr>
      </w:pPr>
    </w:p>
    <w:sectPr w:rsidR="0058553E">
      <w:footnotePr>
        <w:pos w:val="beneathText"/>
      </w:footnotePr>
      <w:pgSz w:w="12240" w:h="15840"/>
      <w:pgMar w:top="1440" w:right="1440" w:bottom="1440" w:left="1440" w:header="720" w:footer="720" w:gutter="0"/>
      <w:cols w:space="72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auto"/>
    <w:pitch w:val="default"/>
    <w:sig w:usb0="80000287" w:usb1="28C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NSimSun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53E"/>
    <w:rsid w:val="001E22CE"/>
    <w:rsid w:val="003072C0"/>
    <w:rsid w:val="0058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46F13698"/>
  <w15:docId w15:val="{55E4A979-0D56-4499-85F8-1817FFFB2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uiPriority="6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uiPriority="7"/>
    <w:lsdException w:name="Body Text" w:uiPriority="7"/>
    <w:lsdException w:name="Hyperlink" w:uiPriority="7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6"/>
    <w:pPr>
      <w:shd w:val="clear" w:color="auto" w:fill="FFFFFF"/>
      <w:suppressAutoHyphens/>
      <w:spacing w:after="200" w:line="276" w:lineRule="auto"/>
    </w:pPr>
    <w:rPr>
      <w:rFonts w:eastAsia="SimSun" w:cs="Mangal"/>
      <w:color w:val="00000A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7"/>
    <w:pPr>
      <w:spacing w:after="120"/>
    </w:pPr>
  </w:style>
  <w:style w:type="paragraph" w:styleId="List">
    <w:name w:val="List"/>
    <w:basedOn w:val="BodyText"/>
    <w:uiPriority w:val="7"/>
  </w:style>
  <w:style w:type="character" w:styleId="Hyperlink">
    <w:name w:val="Hyperlink"/>
    <w:basedOn w:val="DefaultParagraphFont"/>
    <w:uiPriority w:val="7"/>
    <w:rPr>
      <w:color w:val="000080"/>
      <w:u w:val="single"/>
    </w:rPr>
  </w:style>
  <w:style w:type="paragraph" w:customStyle="1" w:styleId="Heading">
    <w:name w:val="Heading"/>
    <w:basedOn w:val="Normal"/>
    <w:next w:val="BodyText"/>
    <w:uiPriority w:val="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aption11">
    <w:name w:val="Caption11"/>
    <w:basedOn w:val="Normal"/>
    <w:uiPriority w:val="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6"/>
    <w:pPr>
      <w:suppressLineNumbers/>
    </w:pPr>
  </w:style>
  <w:style w:type="paragraph" w:customStyle="1" w:styleId="Normal1">
    <w:name w:val="Normal1"/>
    <w:uiPriority w:val="7"/>
    <w:pPr>
      <w:widowControl w:val="0"/>
      <w:shd w:val="clear" w:color="auto" w:fill="FFFFFF"/>
      <w:suppressAutoHyphens/>
      <w:spacing w:after="200" w:line="276" w:lineRule="auto"/>
    </w:pPr>
    <w:rPr>
      <w:rFonts w:eastAsia="SimSun" w:cs="Mangal"/>
      <w:color w:val="00000A"/>
      <w:kern w:val="1"/>
      <w:sz w:val="24"/>
      <w:szCs w:val="24"/>
      <w:lang w:eastAsia="ar-SA"/>
    </w:rPr>
  </w:style>
  <w:style w:type="paragraph" w:customStyle="1" w:styleId="Caption1">
    <w:name w:val="Caption1"/>
    <w:basedOn w:val="Normal"/>
    <w:uiPriority w:val="7"/>
    <w:pPr>
      <w:suppressLineNumbers/>
      <w:spacing w:before="120" w:after="120"/>
    </w:pPr>
    <w:rPr>
      <w:i/>
      <w:iCs/>
    </w:rPr>
  </w:style>
  <w:style w:type="paragraph" w:customStyle="1" w:styleId="a">
    <w:name w:val="普通(网站)"/>
    <w:uiPriority w:val="2"/>
    <w:pPr>
      <w:suppressAutoHyphens/>
      <w:spacing w:before="280" w:after="280"/>
    </w:pPr>
    <w:rPr>
      <w:rFonts w:eastAsia="SimSun"/>
      <w:sz w:val="24"/>
      <w:szCs w:val="24"/>
      <w:lang w:eastAsia="ar-SA"/>
    </w:rPr>
  </w:style>
  <w:style w:type="character" w:customStyle="1" w:styleId="DefaultParagraphFont1">
    <w:name w:val="Default Paragraph Font1"/>
    <w:uiPriority w:val="6"/>
  </w:style>
  <w:style w:type="character" w:customStyle="1" w:styleId="ListLabel1">
    <w:name w:val="ListLabel 1"/>
    <w:uiPriority w:val="7"/>
    <w:rPr>
      <w:sz w:val="20"/>
    </w:rPr>
  </w:style>
  <w:style w:type="character" w:customStyle="1" w:styleId="WWCharLFO1LVL1">
    <w:name w:val="WW_CharLFO1LVL1"/>
    <w:uiPriority w:val="5"/>
    <w:rPr>
      <w:rFonts w:ascii="Symbol" w:hAnsi="Symbol"/>
      <w:sz w:val="20"/>
    </w:rPr>
  </w:style>
  <w:style w:type="character" w:customStyle="1" w:styleId="WWCharLFO1LVL2">
    <w:name w:val="WW_CharLFO1LVL2"/>
    <w:uiPriority w:val="5"/>
    <w:rPr>
      <w:rFonts w:ascii="Courier New" w:hAnsi="Courier New"/>
      <w:sz w:val="20"/>
    </w:rPr>
  </w:style>
  <w:style w:type="character" w:customStyle="1" w:styleId="WWCharLFO1LVL3">
    <w:name w:val="WW_CharLFO1LVL3"/>
    <w:uiPriority w:val="5"/>
    <w:rPr>
      <w:rFonts w:ascii="Wingdings" w:hAnsi="Wingdings"/>
      <w:sz w:val="20"/>
    </w:rPr>
  </w:style>
  <w:style w:type="character" w:customStyle="1" w:styleId="WWCharLFO1LVL4">
    <w:name w:val="WW_CharLFO1LVL4"/>
    <w:uiPriority w:val="5"/>
    <w:rPr>
      <w:rFonts w:ascii="Wingdings" w:hAnsi="Wingdings"/>
      <w:sz w:val="20"/>
    </w:rPr>
  </w:style>
  <w:style w:type="character" w:customStyle="1" w:styleId="WWCharLFO1LVL5">
    <w:name w:val="WW_CharLFO1LVL5"/>
    <w:uiPriority w:val="5"/>
    <w:rPr>
      <w:rFonts w:ascii="Wingdings" w:hAnsi="Wingdings"/>
      <w:sz w:val="20"/>
    </w:rPr>
  </w:style>
  <w:style w:type="character" w:customStyle="1" w:styleId="WWCharLFO1LVL6">
    <w:name w:val="WW_CharLFO1LVL6"/>
    <w:uiPriority w:val="5"/>
    <w:rPr>
      <w:rFonts w:ascii="Wingdings" w:hAnsi="Wingdings"/>
      <w:sz w:val="20"/>
    </w:rPr>
  </w:style>
  <w:style w:type="character" w:customStyle="1" w:styleId="WWCharLFO1LVL7">
    <w:name w:val="WW_CharLFO1LVL7"/>
    <w:uiPriority w:val="5"/>
    <w:rPr>
      <w:rFonts w:ascii="Wingdings" w:hAnsi="Wingdings"/>
      <w:sz w:val="20"/>
    </w:rPr>
  </w:style>
  <w:style w:type="character" w:customStyle="1" w:styleId="WWCharLFO1LVL8">
    <w:name w:val="WW_CharLFO1LVL8"/>
    <w:uiPriority w:val="5"/>
    <w:rPr>
      <w:rFonts w:ascii="Wingdings" w:hAnsi="Wingdings"/>
      <w:sz w:val="20"/>
    </w:rPr>
  </w:style>
  <w:style w:type="character" w:customStyle="1" w:styleId="WWCharLFO1LVL9">
    <w:name w:val="WW_CharLFO1LVL9"/>
    <w:uiPriority w:val="5"/>
    <w:rPr>
      <w:rFonts w:ascii="Wingdings" w:hAnsi="Wingdings"/>
      <w:sz w:val="20"/>
    </w:rPr>
  </w:style>
  <w:style w:type="character" w:customStyle="1" w:styleId="WWCharLFO2LVL1">
    <w:name w:val="WW_CharLFO2LVL1"/>
    <w:uiPriority w:val="5"/>
    <w:rPr>
      <w:rFonts w:ascii="Symbol" w:hAnsi="Symbol"/>
      <w:sz w:val="20"/>
    </w:rPr>
  </w:style>
  <w:style w:type="character" w:customStyle="1" w:styleId="WWCharLFO2LVL2">
    <w:name w:val="WW_CharLFO2LVL2"/>
    <w:uiPriority w:val="5"/>
    <w:rPr>
      <w:rFonts w:ascii="Courier New" w:hAnsi="Courier New"/>
      <w:sz w:val="20"/>
    </w:rPr>
  </w:style>
  <w:style w:type="character" w:customStyle="1" w:styleId="WWCharLFO2LVL3">
    <w:name w:val="WW_CharLFO2LVL3"/>
    <w:uiPriority w:val="5"/>
    <w:rPr>
      <w:rFonts w:ascii="Wingdings" w:hAnsi="Wingdings"/>
      <w:sz w:val="20"/>
    </w:rPr>
  </w:style>
  <w:style w:type="character" w:customStyle="1" w:styleId="WWCharLFO2LVL4">
    <w:name w:val="WW_CharLFO2LVL4"/>
    <w:uiPriority w:val="5"/>
    <w:rPr>
      <w:rFonts w:ascii="Wingdings" w:hAnsi="Wingdings"/>
      <w:sz w:val="20"/>
    </w:rPr>
  </w:style>
  <w:style w:type="character" w:customStyle="1" w:styleId="WWCharLFO2LVL5">
    <w:name w:val="WW_CharLFO2LVL5"/>
    <w:uiPriority w:val="5"/>
    <w:rPr>
      <w:rFonts w:ascii="Wingdings" w:hAnsi="Wingdings"/>
      <w:sz w:val="20"/>
    </w:rPr>
  </w:style>
  <w:style w:type="character" w:customStyle="1" w:styleId="WWCharLFO2LVL6">
    <w:name w:val="WW_CharLFO2LVL6"/>
    <w:uiPriority w:val="5"/>
    <w:rPr>
      <w:rFonts w:ascii="Wingdings" w:hAnsi="Wingdings"/>
      <w:sz w:val="20"/>
    </w:rPr>
  </w:style>
  <w:style w:type="character" w:customStyle="1" w:styleId="WWCharLFO2LVL7">
    <w:name w:val="WW_CharLFO2LVL7"/>
    <w:uiPriority w:val="5"/>
    <w:rPr>
      <w:rFonts w:ascii="Wingdings" w:hAnsi="Wingdings"/>
      <w:sz w:val="20"/>
    </w:rPr>
  </w:style>
  <w:style w:type="character" w:customStyle="1" w:styleId="WWCharLFO2LVL8">
    <w:name w:val="WW_CharLFO2LVL8"/>
    <w:uiPriority w:val="5"/>
    <w:rPr>
      <w:rFonts w:ascii="Wingdings" w:hAnsi="Wingdings"/>
      <w:sz w:val="20"/>
    </w:rPr>
  </w:style>
  <w:style w:type="character" w:customStyle="1" w:styleId="WWCharLFO2LVL9">
    <w:name w:val="WW_CharLFO2LVL9"/>
    <w:uiPriority w:val="5"/>
    <w:rPr>
      <w:rFonts w:ascii="Wingdings" w:hAnsi="Wingdings"/>
      <w:sz w:val="20"/>
    </w:rPr>
  </w:style>
  <w:style w:type="character" w:customStyle="1" w:styleId="WWCharLFO3LVL1">
    <w:name w:val="WW_CharLFO3LVL1"/>
    <w:uiPriority w:val="5"/>
    <w:rPr>
      <w:rFonts w:ascii="Symbol" w:hAnsi="Symbol"/>
      <w:sz w:val="20"/>
    </w:rPr>
  </w:style>
  <w:style w:type="character" w:customStyle="1" w:styleId="WWCharLFO3LVL2">
    <w:name w:val="WW_CharLFO3LVL2"/>
    <w:uiPriority w:val="5"/>
    <w:rPr>
      <w:rFonts w:ascii="Courier New" w:hAnsi="Courier New"/>
      <w:sz w:val="20"/>
    </w:rPr>
  </w:style>
  <w:style w:type="character" w:customStyle="1" w:styleId="WWCharLFO3LVL3">
    <w:name w:val="WW_CharLFO3LVL3"/>
    <w:uiPriority w:val="5"/>
    <w:rPr>
      <w:rFonts w:ascii="Wingdings" w:hAnsi="Wingdings"/>
      <w:sz w:val="20"/>
    </w:rPr>
  </w:style>
  <w:style w:type="character" w:customStyle="1" w:styleId="WWCharLFO3LVL4">
    <w:name w:val="WW_CharLFO3LVL4"/>
    <w:uiPriority w:val="5"/>
    <w:rPr>
      <w:rFonts w:ascii="Wingdings" w:hAnsi="Wingdings"/>
      <w:sz w:val="20"/>
    </w:rPr>
  </w:style>
  <w:style w:type="character" w:customStyle="1" w:styleId="WWCharLFO3LVL5">
    <w:name w:val="WW_CharLFO3LVL5"/>
    <w:uiPriority w:val="5"/>
    <w:rPr>
      <w:rFonts w:ascii="Wingdings" w:hAnsi="Wingdings"/>
      <w:sz w:val="20"/>
    </w:rPr>
  </w:style>
  <w:style w:type="character" w:customStyle="1" w:styleId="WWCharLFO3LVL6">
    <w:name w:val="WW_CharLFO3LVL6"/>
    <w:uiPriority w:val="5"/>
    <w:rPr>
      <w:rFonts w:ascii="Wingdings" w:hAnsi="Wingdings"/>
      <w:sz w:val="20"/>
    </w:rPr>
  </w:style>
  <w:style w:type="character" w:customStyle="1" w:styleId="WWCharLFO3LVL7">
    <w:name w:val="WW_CharLFO3LVL7"/>
    <w:uiPriority w:val="5"/>
    <w:rPr>
      <w:rFonts w:ascii="Wingdings" w:hAnsi="Wingdings"/>
      <w:sz w:val="20"/>
    </w:rPr>
  </w:style>
  <w:style w:type="character" w:customStyle="1" w:styleId="WWCharLFO3LVL8">
    <w:name w:val="WW_CharLFO3LVL8"/>
    <w:uiPriority w:val="5"/>
    <w:rPr>
      <w:rFonts w:ascii="Wingdings" w:hAnsi="Wingdings"/>
      <w:sz w:val="20"/>
    </w:rPr>
  </w:style>
  <w:style w:type="character" w:customStyle="1" w:styleId="WWCharLFO3LVL9">
    <w:name w:val="WW_CharLFO3LVL9"/>
    <w:uiPriority w:val="5"/>
    <w:rPr>
      <w:rFonts w:ascii="Wingdings" w:hAnsi="Wingdings"/>
      <w:sz w:val="20"/>
    </w:rPr>
  </w:style>
  <w:style w:type="character" w:customStyle="1" w:styleId="WWCharLFO4LVL1">
    <w:name w:val="WW_CharLFO4LVL1"/>
    <w:uiPriority w:val="5"/>
    <w:rPr>
      <w:rFonts w:ascii="Symbol" w:hAnsi="Symbol"/>
      <w:sz w:val="20"/>
    </w:rPr>
  </w:style>
  <w:style w:type="character" w:customStyle="1" w:styleId="WWCharLFO4LVL2">
    <w:name w:val="WW_CharLFO4LVL2"/>
    <w:uiPriority w:val="5"/>
    <w:rPr>
      <w:rFonts w:ascii="Courier New" w:hAnsi="Courier New"/>
      <w:sz w:val="20"/>
    </w:rPr>
  </w:style>
  <w:style w:type="character" w:customStyle="1" w:styleId="WWCharLFO4LVL3">
    <w:name w:val="WW_CharLFO4LVL3"/>
    <w:uiPriority w:val="5"/>
    <w:rPr>
      <w:rFonts w:ascii="Wingdings" w:hAnsi="Wingdings"/>
      <w:sz w:val="20"/>
    </w:rPr>
  </w:style>
  <w:style w:type="character" w:customStyle="1" w:styleId="WWCharLFO4LVL4">
    <w:name w:val="WW_CharLFO4LVL4"/>
    <w:uiPriority w:val="5"/>
    <w:rPr>
      <w:rFonts w:ascii="Wingdings" w:hAnsi="Wingdings"/>
      <w:sz w:val="20"/>
    </w:rPr>
  </w:style>
  <w:style w:type="character" w:customStyle="1" w:styleId="WWCharLFO4LVL5">
    <w:name w:val="WW_CharLFO4LVL5"/>
    <w:uiPriority w:val="5"/>
    <w:rPr>
      <w:rFonts w:ascii="Wingdings" w:hAnsi="Wingdings"/>
      <w:sz w:val="20"/>
    </w:rPr>
  </w:style>
  <w:style w:type="character" w:customStyle="1" w:styleId="WWCharLFO4LVL6">
    <w:name w:val="WW_CharLFO4LVL6"/>
    <w:uiPriority w:val="5"/>
    <w:rPr>
      <w:rFonts w:ascii="Wingdings" w:hAnsi="Wingdings"/>
      <w:sz w:val="20"/>
    </w:rPr>
  </w:style>
  <w:style w:type="character" w:customStyle="1" w:styleId="WWCharLFO4LVL7">
    <w:name w:val="WW_CharLFO4LVL7"/>
    <w:uiPriority w:val="5"/>
    <w:rPr>
      <w:rFonts w:ascii="Wingdings" w:hAnsi="Wingdings"/>
      <w:sz w:val="20"/>
    </w:rPr>
  </w:style>
  <w:style w:type="character" w:customStyle="1" w:styleId="WWCharLFO4LVL8">
    <w:name w:val="WW_CharLFO4LVL8"/>
    <w:uiPriority w:val="5"/>
    <w:rPr>
      <w:rFonts w:ascii="Wingdings" w:hAnsi="Wingdings"/>
      <w:sz w:val="20"/>
    </w:rPr>
  </w:style>
  <w:style w:type="character" w:customStyle="1" w:styleId="WWCharLFO4LVL9">
    <w:name w:val="WW_CharLFO4LVL9"/>
    <w:uiPriority w:val="5"/>
    <w:rPr>
      <w:rFonts w:ascii="Wingdings" w:hAnsi="Wingdings"/>
      <w:sz w:val="20"/>
    </w:rPr>
  </w:style>
  <w:style w:type="character" w:customStyle="1" w:styleId="articletitle1">
    <w:name w:val="articletitle1"/>
    <w:rPr>
      <w:rFonts w:ascii="Times New Roman" w:hAnsi="Times New Roman" w:cs="Times New Roman" w:hint="default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全新的你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全新的你</dc:title>
  <cp:lastModifiedBy>Greg G</cp:lastModifiedBy>
  <cp:revision>2</cp:revision>
  <cp:lastPrinted>2016-01-12T11:40:00Z</cp:lastPrinted>
  <dcterms:created xsi:type="dcterms:W3CDTF">2016-01-10T12:41:00Z</dcterms:created>
  <dcterms:modified xsi:type="dcterms:W3CDTF">2023-12-16T18:30:00Z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r8>0</vt:r8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KSOProductBuildVer">
    <vt:lpwstr>1033-9.1.0.4746</vt:lpwstr>
  </property>
</Properties>
</file>