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22ED2" w14:textId="77777777" w:rsidR="00796BE5" w:rsidRDefault="00000000">
      <w:pPr>
        <w:widowControl/>
        <w:shd w:val="clear" w:color="auto" w:fill="FFFFFF"/>
        <w:adjustRightInd w:val="0"/>
        <w:snapToGrid w:val="0"/>
        <w:spacing w:after="120" w:line="240" w:lineRule="auto"/>
        <w:jc w:val="left"/>
        <w:rPr>
          <w:rFonts w:ascii="SimSun" w:hAnsi="SimSun" w:cs="SimSun"/>
          <w:b/>
          <w:bCs/>
          <w:color w:val="000000"/>
          <w:kern w:val="0"/>
          <w:sz w:val="22"/>
        </w:rPr>
      </w:pPr>
      <w:r>
        <w:rPr>
          <w:rFonts w:ascii="SimSun" w:hAnsi="SimSun" w:cs="SimSun" w:hint="eastAsia"/>
          <w:b/>
          <w:bCs/>
          <w:color w:val="000000"/>
          <w:kern w:val="0"/>
          <w:sz w:val="32"/>
          <w:szCs w:val="32"/>
        </w:rPr>
        <w:t>基督徒的哲学观</w:t>
      </w:r>
    </w:p>
    <w:p w14:paraId="2F4AFBD7" w14:textId="77777777" w:rsidR="00796BE5" w:rsidRDefault="00000000">
      <w:pPr>
        <w:widowControl/>
        <w:shd w:val="clear" w:color="auto" w:fill="FFFFFF"/>
        <w:adjustRightInd w:val="0"/>
        <w:snapToGrid w:val="0"/>
        <w:spacing w:after="120" w:line="240" w:lineRule="auto"/>
        <w:jc w:val="left"/>
        <w:rPr>
          <w:rFonts w:ascii="Comic Sans MS" w:hAnsi="Comic Sans MS" w:cs="Comic Sans MS"/>
          <w:color w:val="3C4147"/>
          <w:sz w:val="20"/>
          <w:szCs w:val="20"/>
        </w:rPr>
      </w:pPr>
      <w:r>
        <w:rPr>
          <w:rFonts w:ascii="Comic Sans MS" w:hAnsi="Comic Sans MS" w:cs="Comic Sans MS"/>
          <w:color w:val="3C4147"/>
          <w:sz w:val="20"/>
          <w:szCs w:val="20"/>
          <w:shd w:val="clear" w:color="auto" w:fill="FFFFFF"/>
        </w:rPr>
        <w:t>Christian Philosophy</w:t>
      </w:r>
    </w:p>
    <w:p w14:paraId="6AAC40DE" w14:textId="77777777" w:rsidR="00796BE5" w:rsidRDefault="00796BE5">
      <w:pPr>
        <w:widowControl/>
        <w:shd w:val="clear" w:color="auto" w:fill="FFFFFF"/>
        <w:adjustRightInd w:val="0"/>
        <w:snapToGrid w:val="0"/>
        <w:spacing w:after="120" w:line="240" w:lineRule="auto"/>
        <w:jc w:val="left"/>
        <w:rPr>
          <w:rFonts w:ascii="SimSun" w:hAnsi="SimSun" w:cs="SimSun"/>
          <w:color w:val="000000"/>
          <w:kern w:val="0"/>
          <w:sz w:val="22"/>
        </w:rPr>
      </w:pPr>
    </w:p>
    <w:p w14:paraId="6D4175B6"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每个人都是透过滤镜看自己的生活的。比如说，乐观者面对任何情形都能看到希望，而悲观者却只能看到失败和不足。他们两者面对的可能是同样的处境，</w:t>
      </w:r>
      <w:r>
        <w:rPr>
          <w:rFonts w:ascii="SimSun" w:hAnsi="SimSun" w:cs="SimSun" w:hint="eastAsia"/>
          <w:kern w:val="0"/>
          <w:sz w:val="20"/>
          <w:szCs w:val="20"/>
        </w:rPr>
        <w:t>但是他们的滤镜决定了他们如何回应</w:t>
      </w:r>
      <w:r>
        <w:rPr>
          <w:rFonts w:ascii="SimSun" w:hAnsi="SimSun" w:cs="SimSun" w:hint="eastAsia"/>
          <w:color w:val="000000"/>
          <w:kern w:val="0"/>
          <w:sz w:val="20"/>
          <w:szCs w:val="20"/>
        </w:rPr>
        <w:t>。那个滤镜也可被称作他们的</w:t>
      </w:r>
      <w:r>
        <w:rPr>
          <w:rFonts w:ascii="SimSun" w:hAnsi="SimSun" w:cs="SimSun" w:hint="eastAsia"/>
          <w:i/>
          <w:color w:val="000000"/>
          <w:kern w:val="0"/>
          <w:sz w:val="20"/>
          <w:szCs w:val="20"/>
        </w:rPr>
        <w:t>哲学观</w:t>
      </w:r>
      <w:r>
        <w:rPr>
          <w:rFonts w:ascii="SimSun" w:hAnsi="SimSun" w:cs="SimSun" w:hint="eastAsia"/>
          <w:color w:val="000000"/>
          <w:kern w:val="0"/>
          <w:sz w:val="20"/>
          <w:szCs w:val="20"/>
        </w:rPr>
        <w:t>。</w:t>
      </w:r>
    </w:p>
    <w:p w14:paraId="034DCAFF"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简单地说，</w:t>
      </w:r>
      <w:r>
        <w:rPr>
          <w:rFonts w:ascii="SimSun" w:hAnsi="SimSun" w:cs="SimSun" w:hint="eastAsia"/>
          <w:iCs/>
          <w:color w:val="000000"/>
          <w:kern w:val="0"/>
          <w:sz w:val="20"/>
          <w:szCs w:val="20"/>
        </w:rPr>
        <w:t>哲学观</w:t>
      </w:r>
      <w:r>
        <w:rPr>
          <w:rFonts w:ascii="SimSun" w:hAnsi="SimSun" w:cs="SimSun" w:hint="eastAsia"/>
          <w:color w:val="000000"/>
          <w:kern w:val="0"/>
          <w:sz w:val="20"/>
          <w:szCs w:val="20"/>
        </w:rPr>
        <w:t>就是思维方式。无论你是否知道，你人生行进的方向一直被你个人的哲学观或你占主导的思维方式所影响、控制。箴言23:7说：“</w:t>
      </w:r>
      <w:r>
        <w:rPr>
          <w:rFonts w:ascii="SimSun" w:hAnsi="SimSun" w:cs="SimSun" w:hint="eastAsia"/>
          <w:i/>
          <w:color w:val="000000"/>
          <w:kern w:val="0"/>
          <w:sz w:val="20"/>
          <w:szCs w:val="20"/>
        </w:rPr>
        <w:t>因为他心怎样思量，他为人就是怎样</w:t>
      </w:r>
      <w:r>
        <w:rPr>
          <w:rFonts w:ascii="SimSun" w:hAnsi="SimSun" w:cs="SimSun" w:hint="eastAsia"/>
          <w:color w:val="000000"/>
          <w:kern w:val="0"/>
          <w:sz w:val="20"/>
          <w:szCs w:val="20"/>
        </w:rPr>
        <w:t>。”如果这是真的——这的确是真的——那么确保你正透过正确的滤镜来看自己的生活是明智的。</w:t>
      </w:r>
    </w:p>
    <w:p w14:paraId="5A71401F"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歌罗西书2:8说：“</w:t>
      </w:r>
      <w:r>
        <w:rPr>
          <w:rFonts w:ascii="SimSun" w:hAnsi="SimSun" w:cs="SimSun" w:hint="eastAsia"/>
          <w:i/>
          <w:color w:val="000000"/>
          <w:kern w:val="0"/>
          <w:sz w:val="20"/>
          <w:szCs w:val="20"/>
        </w:rPr>
        <w:t>你们要谨慎，免得有人不照着基督，而照着人的传统，和世俗的言论，借着哲学和骗人的空谈，把你们掳去。</w:t>
      </w:r>
      <w:r>
        <w:rPr>
          <w:rFonts w:ascii="SimSun" w:hAnsi="SimSun" w:cs="SimSun" w:hint="eastAsia"/>
          <w:color w:val="000000"/>
          <w:kern w:val="0"/>
          <w:sz w:val="20"/>
          <w:szCs w:val="20"/>
        </w:rPr>
        <w:t>”（新译本）</w:t>
      </w:r>
    </w:p>
    <w:p w14:paraId="45B5DAE7" w14:textId="77777777" w:rsidR="00796BE5" w:rsidRDefault="00000000">
      <w:pPr>
        <w:widowControl/>
        <w:shd w:val="clear" w:color="auto" w:fill="FFFFFF"/>
        <w:adjustRightInd w:val="0"/>
        <w:snapToGrid w:val="0"/>
        <w:spacing w:after="120" w:line="240" w:lineRule="auto"/>
        <w:jc w:val="left"/>
        <w:rPr>
          <w:rFonts w:ascii="SimSun" w:hAnsi="SimSun" w:cs="SimSun"/>
          <w:i/>
          <w:iCs/>
          <w:color w:val="000000"/>
          <w:kern w:val="0"/>
          <w:sz w:val="20"/>
          <w:szCs w:val="20"/>
        </w:rPr>
      </w:pPr>
      <w:r>
        <w:rPr>
          <w:rFonts w:ascii="SimSun" w:hAnsi="SimSun" w:cs="SimSun" w:hint="eastAsia"/>
          <w:color w:val="000000"/>
          <w:kern w:val="0"/>
          <w:sz w:val="20"/>
          <w:szCs w:val="20"/>
        </w:rPr>
        <w:t>在这节经文中，保罗在向歌罗西的信徒发出警告。“谨慎”一词用于站岗执勤的哨兵，是个军事术语，意思是防备着、警惕着。“掳去”说的是得胜者的战利品——金子，银子和土地。</w:t>
      </w:r>
    </w:p>
    <w:p w14:paraId="6C9BA123"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保罗在说保持警醒，别让仇敌击败你，他会夺走你的财宝，那财宝是神放到你心里的真理。那仇敌，也就是</w:t>
      </w:r>
      <w:r>
        <w:rPr>
          <w:rFonts w:ascii="SimSun" w:hAnsi="SimSun" w:cs="SimSun" w:hint="eastAsia"/>
          <w:b/>
          <w:color w:val="000000"/>
          <w:kern w:val="0"/>
          <w:sz w:val="20"/>
          <w:szCs w:val="20"/>
        </w:rPr>
        <w:t>魔鬼，想用属世界的哲学观和人的宗教传统把神给你的东西偷走。</w:t>
      </w:r>
    </w:p>
    <w:p w14:paraId="2981B806"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bCs/>
          <w:color w:val="000000"/>
          <w:kern w:val="0"/>
          <w:sz w:val="20"/>
          <w:szCs w:val="20"/>
        </w:rPr>
        <w:t>耶稣在</w:t>
      </w:r>
      <w:bookmarkStart w:id="0" w:name="OLE_LINK12"/>
      <w:r>
        <w:rPr>
          <w:rFonts w:ascii="SimSun" w:hAnsi="SimSun" w:cs="SimSun" w:hint="eastAsia"/>
          <w:bCs/>
          <w:color w:val="000000"/>
          <w:kern w:val="0"/>
          <w:sz w:val="20"/>
          <w:szCs w:val="20"/>
        </w:rPr>
        <w:t>马太福音15:8</w:t>
      </w:r>
      <w:bookmarkEnd w:id="0"/>
      <w:r>
        <w:rPr>
          <w:rFonts w:ascii="SimSun" w:hAnsi="SimSun" w:cs="SimSun" w:hint="eastAsia"/>
          <w:bCs/>
          <w:color w:val="000000"/>
          <w:kern w:val="0"/>
          <w:sz w:val="20"/>
          <w:szCs w:val="20"/>
        </w:rPr>
        <w:t>-9中提到这一点，说：“</w:t>
      </w:r>
      <w:r>
        <w:rPr>
          <w:rFonts w:ascii="SimSun" w:hAnsi="SimSun" w:cs="SimSun" w:hint="eastAsia"/>
          <w:i/>
          <w:color w:val="000000"/>
          <w:kern w:val="0"/>
          <w:sz w:val="20"/>
          <w:szCs w:val="20"/>
        </w:rPr>
        <w:t>这百姓用嘴唇尊敬我，心却远离我。他们将人的吩咐，当作道理教导人，所以拜我也是枉然。</w:t>
      </w:r>
      <w:r>
        <w:rPr>
          <w:rFonts w:ascii="SimSun" w:hAnsi="SimSun" w:cs="SimSun" w:hint="eastAsia"/>
          <w:color w:val="000000"/>
          <w:kern w:val="0"/>
          <w:sz w:val="20"/>
          <w:szCs w:val="20"/>
        </w:rPr>
        <w:t>”</w:t>
      </w:r>
    </w:p>
    <w:p w14:paraId="707D7ED7"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b/>
          <w:color w:val="000000"/>
          <w:kern w:val="0"/>
          <w:sz w:val="20"/>
          <w:szCs w:val="20"/>
        </w:rPr>
        <w:t>人们相信人的吩咐，超过相信神的话语。</w:t>
      </w:r>
      <w:r>
        <w:rPr>
          <w:rFonts w:ascii="SimSun" w:hAnsi="SimSun" w:cs="SimSun" w:hint="eastAsia"/>
          <w:color w:val="000000"/>
          <w:kern w:val="0"/>
          <w:sz w:val="20"/>
          <w:szCs w:val="20"/>
        </w:rPr>
        <w:t>他们有敬虔的外貌，却拒绝耶稣福音的大能（提摩太后书3:5）。犹太领袖曾说，耶稣是不足够的，人们仍需要继续遵守宗教规矩和仪式。而这些要求使神的话语在他们的生活中失效，“</w:t>
      </w:r>
      <w:r>
        <w:rPr>
          <w:rFonts w:ascii="SimSun" w:hAnsi="SimSun" w:cs="SimSun" w:hint="eastAsia"/>
          <w:i/>
          <w:color w:val="000000"/>
          <w:kern w:val="0"/>
          <w:sz w:val="20"/>
          <w:szCs w:val="20"/>
        </w:rPr>
        <w:t>你们因为你们的传统，就废弃了神的话。</w:t>
      </w:r>
      <w:r>
        <w:rPr>
          <w:rFonts w:ascii="SimSun" w:hAnsi="SimSun" w:cs="SimSun" w:hint="eastAsia"/>
          <w:color w:val="000000"/>
          <w:kern w:val="0"/>
          <w:sz w:val="20"/>
          <w:szCs w:val="20"/>
        </w:rPr>
        <w:t>（</w:t>
      </w:r>
      <w:r>
        <w:rPr>
          <w:rFonts w:ascii="SimSun" w:hAnsi="SimSun" w:cs="SimSun" w:hint="eastAsia"/>
          <w:i/>
          <w:color w:val="000000"/>
          <w:kern w:val="0"/>
          <w:sz w:val="20"/>
          <w:szCs w:val="20"/>
        </w:rPr>
        <w:t>马太福音15:6，新译本</w:t>
      </w:r>
      <w:r>
        <w:rPr>
          <w:rFonts w:ascii="SimSun" w:hAnsi="SimSun" w:cs="SimSun" w:hint="eastAsia"/>
          <w:color w:val="000000"/>
          <w:kern w:val="0"/>
          <w:sz w:val="20"/>
          <w:szCs w:val="20"/>
        </w:rPr>
        <w:t>）”</w:t>
      </w:r>
    </w:p>
    <w:p w14:paraId="1977F4F2"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b/>
          <w:color w:val="000000"/>
          <w:kern w:val="0"/>
          <w:sz w:val="20"/>
          <w:szCs w:val="20"/>
        </w:rPr>
        <w:t>他们是依据哲学观来行事，但那是错误的哲学观。</w:t>
      </w:r>
      <w:r>
        <w:rPr>
          <w:rFonts w:ascii="SimSun" w:hAnsi="SimSun" w:cs="SimSun" w:hint="eastAsia"/>
          <w:color w:val="000000"/>
          <w:kern w:val="0"/>
          <w:sz w:val="20"/>
          <w:szCs w:val="20"/>
        </w:rPr>
        <w:t>现今许多基督徒仍在做着同样的事。他们的大脑中零星存着些神的话语，但是他们没有对这些话语进行足够的沉思默想，从而改变他们核心信念。当生活的压力来到时，虽然他们能够引用数十条经节，宣告神的应许，但他们仍旧依据内心的价值观行事。</w:t>
      </w:r>
    </w:p>
    <w:p w14:paraId="29FC9EB0"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我们圣经学院最近有名学生，她的生活就是个好例子。她六十多岁，是真正属神的了不起的女人。她听过我关于丰盛的教导，能引述所有相关经文。从头脑的角度说，她明白我教的所有内容。</w:t>
      </w:r>
    </w:p>
    <w:p w14:paraId="5B60974F"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但在内心中，她仍持有贫穷的思想，或者你可以称之为贫穷的哲学观。养育她的父母经历过大萧条，他们成功地向她灌输了对缺乏的恐惧。她是那么恐惧以至于会储存、积攒任何东西，甚至会因不信任银行，把钱都放在家中。</w:t>
      </w:r>
    </w:p>
    <w:p w14:paraId="23999595"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尽管她通过她的哲学观也攒了些钱，但她仍然视自己为贫穷，这影响了她所做的每个决定。她的哲学观或者说思维方式，事实上正禁锢着她，并限制了神在她生命中的作为。</w:t>
      </w:r>
    </w:p>
    <w:p w14:paraId="560C2D79"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如果在你内心深处，你的的哲学观——思维方式——是负面的，那么它就将在你的生活中如此显现。如果你视自己为破产者、生病的、失败者，那么它就会成为自我应验的预言。但是，如果你在内心深处视自己是丰盛的、健康的、成功的，那么它也将在你的生活中如此展现。因此，把你的哲学观建立在神话语的真理之上至关重要。</w:t>
      </w:r>
    </w:p>
    <w:p w14:paraId="2C396B93"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b/>
          <w:color w:val="000000"/>
          <w:kern w:val="0"/>
          <w:sz w:val="20"/>
          <w:szCs w:val="20"/>
        </w:rPr>
        <w:t>撒旦正是通过人类哲学观中的狡猾欺骗来蒙蔽我们。</w:t>
      </w:r>
      <w:r>
        <w:rPr>
          <w:rFonts w:ascii="SimSun" w:hAnsi="SimSun" w:cs="SimSun" w:hint="eastAsia"/>
          <w:color w:val="000000"/>
          <w:kern w:val="0"/>
          <w:sz w:val="20"/>
          <w:szCs w:val="20"/>
        </w:rPr>
        <w:t>第一个例子就是在创世记3:1-5。</w:t>
      </w:r>
    </w:p>
    <w:p w14:paraId="31E0C078" w14:textId="77777777" w:rsidR="00796BE5" w:rsidRDefault="00000000">
      <w:pPr>
        <w:widowControl/>
        <w:shd w:val="clear" w:color="auto" w:fill="FFFFFF"/>
        <w:adjustRightInd w:val="0"/>
        <w:snapToGrid w:val="0"/>
        <w:spacing w:after="120" w:line="240" w:lineRule="auto"/>
        <w:jc w:val="left"/>
        <w:rPr>
          <w:rFonts w:ascii="SimSun" w:hAnsi="SimSun" w:cs="SimSun"/>
          <w:i/>
          <w:color w:val="000000"/>
          <w:kern w:val="0"/>
          <w:sz w:val="20"/>
          <w:szCs w:val="20"/>
        </w:rPr>
      </w:pPr>
      <w:r>
        <w:rPr>
          <w:rFonts w:ascii="SimSun" w:hAnsi="SimSun" w:cs="SimSun" w:hint="eastAsia"/>
          <w:i/>
          <w:color w:val="000000"/>
          <w:kern w:val="0"/>
          <w:sz w:val="20"/>
          <w:szCs w:val="20"/>
        </w:rPr>
        <w:t>耶和华神所造的，惟有蛇比田野一切的活物更狡猾。蛇对女人说：“神岂是真说不许你们吃园中所有树上的果子吗？”女人对蛇说：“园中树上的果子，我们可以吃；惟有园当中那棵树上的果子，神曾说：‘你们不可吃，也不可摸，免得你们死。’”蛇对女人说：“你们不一定死，因为神知道，你们吃的日子眼睛就明亮了，你们便如神能知道善恶。”</w:t>
      </w:r>
    </w:p>
    <w:p w14:paraId="16447BCF"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现在想一下：这里说蛇更狡猾。狡猾这个词的意思是诡诈的、偷偷摸摸的、灵巧的、迷惑的。他没有用正面攻击来制服亚当和夏娃，而是试图改变他们的思维方式，即他们的哲学观。</w:t>
      </w:r>
    </w:p>
    <w:p w14:paraId="5C4E8139"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lastRenderedPageBreak/>
        <w:t>亚当和夏娃最初的哲学观非常单纯。他们完全信靠神，从不质疑他的智慧和良善。一开始，撒旦导致他们质疑神的话；然后导致他们质疑神的良善。他诱惑他们，这点保罗在哥林多后书11:3中写道：“</w:t>
      </w:r>
      <w:r>
        <w:rPr>
          <w:rFonts w:ascii="SimSun" w:hAnsi="SimSun" w:cs="SimSun" w:hint="eastAsia"/>
          <w:i/>
          <w:color w:val="000000"/>
          <w:kern w:val="0"/>
          <w:sz w:val="20"/>
          <w:szCs w:val="20"/>
        </w:rPr>
        <w:t>我只怕你们的心或偏于邪，失去那向基督所存纯一清洁的心，就像蛇用</w:t>
      </w:r>
      <w:bookmarkStart w:id="1" w:name="OLE_LINK27"/>
      <w:bookmarkStart w:id="2" w:name="OLE_LINK28"/>
      <w:r>
        <w:rPr>
          <w:rFonts w:ascii="SimSun" w:hAnsi="SimSun" w:cs="SimSun" w:hint="eastAsia"/>
          <w:i/>
          <w:color w:val="000000"/>
          <w:kern w:val="0"/>
          <w:sz w:val="20"/>
          <w:szCs w:val="20"/>
        </w:rPr>
        <w:t>诡诈</w:t>
      </w:r>
      <w:bookmarkEnd w:id="1"/>
      <w:bookmarkEnd w:id="2"/>
      <w:r>
        <w:rPr>
          <w:rFonts w:ascii="SimSun" w:hAnsi="SimSun" w:cs="SimSun" w:hint="eastAsia"/>
          <w:i/>
          <w:color w:val="000000"/>
          <w:kern w:val="0"/>
          <w:sz w:val="20"/>
          <w:szCs w:val="20"/>
        </w:rPr>
        <w:t>诱惑了夏娃一样。</w:t>
      </w:r>
      <w:r>
        <w:rPr>
          <w:rFonts w:ascii="SimSun" w:hAnsi="SimSun" w:cs="SimSun" w:hint="eastAsia"/>
          <w:color w:val="000000"/>
          <w:kern w:val="0"/>
          <w:sz w:val="20"/>
          <w:szCs w:val="20"/>
        </w:rPr>
        <w:t>”</w:t>
      </w:r>
    </w:p>
    <w:p w14:paraId="4AC05D6B"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撒旦从未改变策略。他仍在工作，试图通过我们的社会和文化建立起与神话语相反的哲学观。他总是试图贬低耶稣已完成的工作和他的话语。遗憾的是，这正在奏效。当今</w:t>
      </w:r>
      <w:r>
        <w:rPr>
          <w:rFonts w:ascii="SimSun" w:hAnsi="SimSun" w:cs="SimSun" w:hint="eastAsia"/>
          <w:b/>
          <w:color w:val="000000"/>
          <w:kern w:val="0"/>
          <w:sz w:val="20"/>
          <w:szCs w:val="20"/>
        </w:rPr>
        <w:t>大部分基督徒都没有正确、坚定的信仰体系。</w:t>
      </w:r>
      <w:r>
        <w:rPr>
          <w:rFonts w:ascii="SimSun" w:hAnsi="SimSun" w:cs="SimSun" w:hint="eastAsia"/>
          <w:color w:val="000000"/>
          <w:kern w:val="0"/>
          <w:sz w:val="20"/>
          <w:szCs w:val="20"/>
        </w:rPr>
        <w:t>和神的话语相比，他们更容易被文化、电影、家教或其他人的观点影响。</w:t>
      </w:r>
    </w:p>
    <w:p w14:paraId="50CCB96C"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正在阅读这篇文章的许多人知道圣经在说什么。你读过神想你</w:t>
      </w:r>
      <w:r>
        <w:rPr>
          <w:rFonts w:ascii="SimSun" w:hAnsi="SimSun" w:cs="SimSun" w:hint="eastAsia"/>
          <w:sz w:val="20"/>
          <w:szCs w:val="20"/>
          <w:lang w:val="zh-CN"/>
        </w:rPr>
        <w:t>凡事兴盛，身体健壮，正如你的魂兴盛一样</w:t>
      </w:r>
      <w:r>
        <w:rPr>
          <w:rFonts w:ascii="SimSun" w:hAnsi="SimSun" w:cs="SimSun" w:hint="eastAsia"/>
          <w:color w:val="000000"/>
          <w:kern w:val="0"/>
          <w:sz w:val="20"/>
          <w:szCs w:val="20"/>
        </w:rPr>
        <w:t>。你读过因他的鞭伤你得了医治，以及</w:t>
      </w:r>
      <w:bookmarkStart w:id="3" w:name="OLE_LINK34"/>
      <w:bookmarkStart w:id="4" w:name="OLE_LINK35"/>
      <w:r>
        <w:rPr>
          <w:rFonts w:ascii="SimSun" w:hAnsi="SimSun" w:cs="SimSun" w:hint="eastAsia"/>
          <w:color w:val="000000"/>
          <w:kern w:val="0"/>
          <w:sz w:val="20"/>
          <w:szCs w:val="20"/>
        </w:rPr>
        <w:t>耶稣来带给你生命</w:t>
      </w:r>
      <w:bookmarkEnd w:id="3"/>
      <w:bookmarkEnd w:id="4"/>
      <w:r>
        <w:rPr>
          <w:rFonts w:ascii="SimSun" w:hAnsi="SimSun" w:cs="SimSun" w:hint="eastAsia"/>
          <w:color w:val="000000"/>
          <w:kern w:val="0"/>
          <w:sz w:val="20"/>
          <w:szCs w:val="20"/>
        </w:rPr>
        <w:t>，而且是更丰盛的生命。然而，当你看着镜子的时候，你看到的仍是个失败者、输家、病人、被击败的人。为何会这样？</w:t>
      </w:r>
    </w:p>
    <w:p w14:paraId="58F23F1F"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这是因为你的核心哲学观。可能你的父母曾对你说，你将一事无成；或者你的前配偶曾使你相信，你一无是处；又或许某个宗教领袖曾告诉你，你的行为使你受了诅咒，而你相信了他/她。无论你的信仰（哲学观）的根本问题是什么，你在被掳去，你的财宝正在被偷走。</w:t>
      </w:r>
    </w:p>
    <w:p w14:paraId="606C6EC3"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b/>
          <w:color w:val="000000"/>
          <w:kern w:val="0"/>
          <w:sz w:val="20"/>
          <w:szCs w:val="20"/>
        </w:rPr>
        <w:t>如果那是你，那么现在就开始改变你的思维方式。</w:t>
      </w:r>
      <w:r>
        <w:rPr>
          <w:rFonts w:ascii="SimSun" w:hAnsi="SimSun" w:cs="SimSun" w:hint="eastAsia"/>
          <w:color w:val="000000"/>
          <w:kern w:val="0"/>
          <w:sz w:val="20"/>
          <w:szCs w:val="20"/>
        </w:rPr>
        <w:t>学习并沉思默想神的话语，改变你的基础核心信仰。“</w:t>
      </w:r>
      <w:r>
        <w:rPr>
          <w:rFonts w:ascii="SimSun" w:hAnsi="SimSun" w:cs="SimSun" w:hint="eastAsia"/>
          <w:i/>
          <w:color w:val="000000"/>
          <w:kern w:val="0"/>
          <w:sz w:val="20"/>
          <w:szCs w:val="20"/>
        </w:rPr>
        <w:t>神的道是活泼的，是有功效的，比一切两刃的剑更快，甚至魂与灵、骨节与骨髓，都能刺入、剖开，连心中的思念和主意都能辨明。</w:t>
      </w:r>
      <w:r>
        <w:rPr>
          <w:rFonts w:ascii="SimSun" w:hAnsi="SimSun" w:cs="SimSun" w:hint="eastAsia"/>
          <w:color w:val="000000"/>
          <w:kern w:val="0"/>
          <w:sz w:val="20"/>
          <w:szCs w:val="20"/>
        </w:rPr>
        <w:t>”（希伯来书4:12）</w:t>
      </w:r>
    </w:p>
    <w:p w14:paraId="3AE21B43"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在我个人生活中，当我开始改变思维方式时门就打开了，这扇门通往神一直为我预备的祝福。事实上，过去我用我的那些</w:t>
      </w:r>
      <w:r>
        <w:rPr>
          <w:rFonts w:ascii="SimSun" w:hAnsi="SimSun" w:cs="SimSun" w:hint="eastAsia"/>
          <w:kern w:val="0"/>
          <w:sz w:val="20"/>
          <w:szCs w:val="20"/>
        </w:rPr>
        <w:t>小想法</w:t>
      </w:r>
      <w:r>
        <w:rPr>
          <w:rFonts w:ascii="SimSun" w:hAnsi="SimSun" w:cs="SimSun" w:hint="eastAsia"/>
          <w:color w:val="000000"/>
          <w:kern w:val="0"/>
          <w:sz w:val="20"/>
          <w:szCs w:val="20"/>
        </w:rPr>
        <w:t>，换言之就是我的哲学观限制了神。你可能在做同样的事。如果是，那就别再浪费时间了——改变你的思想。</w:t>
      </w:r>
    </w:p>
    <w:p w14:paraId="0F3CACD0" w14:textId="77777777" w:rsidR="00796BE5" w:rsidRDefault="00000000">
      <w:pPr>
        <w:widowControl/>
        <w:shd w:val="clear" w:color="auto" w:fill="FFFFFF"/>
        <w:adjustRightInd w:val="0"/>
        <w:snapToGrid w:val="0"/>
        <w:spacing w:after="120" w:line="240" w:lineRule="auto"/>
        <w:jc w:val="left"/>
        <w:rPr>
          <w:rFonts w:ascii="SimSun" w:hAnsi="SimSun" w:cs="SimSun"/>
          <w:color w:val="000000"/>
          <w:kern w:val="0"/>
          <w:sz w:val="20"/>
          <w:szCs w:val="20"/>
        </w:rPr>
      </w:pPr>
      <w:r>
        <w:rPr>
          <w:rFonts w:ascii="SimSun" w:hAnsi="SimSun" w:cs="SimSun" w:hint="eastAsia"/>
          <w:color w:val="000000"/>
          <w:kern w:val="0"/>
          <w:sz w:val="20"/>
          <w:szCs w:val="20"/>
        </w:rPr>
        <w:t>每个信徒都要有一个清晰的圣经哲学观，而它必须完全建立在神的话语上。没有这样的哲学观，你就会被每一个</w:t>
      </w:r>
      <w:r>
        <w:rPr>
          <w:rFonts w:ascii="SimSun" w:hAnsi="SimSun" w:cs="SimSun" w:hint="eastAsia"/>
          <w:sz w:val="20"/>
          <w:szCs w:val="20"/>
          <w:lang w:val="zh-CN"/>
        </w:rPr>
        <w:t>异教之风摇动，飘来飘去。</w:t>
      </w:r>
    </w:p>
    <w:p w14:paraId="25BE6861" w14:textId="77777777" w:rsidR="00796BE5" w:rsidRDefault="00796BE5">
      <w:pPr>
        <w:widowControl/>
        <w:shd w:val="clear" w:color="auto" w:fill="FFFFFF"/>
        <w:adjustRightInd w:val="0"/>
        <w:snapToGrid w:val="0"/>
        <w:spacing w:after="120" w:line="240" w:lineRule="auto"/>
        <w:jc w:val="left"/>
        <w:rPr>
          <w:rFonts w:ascii="SimSun" w:hAnsi="SimSun" w:cs="SimSun"/>
          <w:color w:val="000000"/>
          <w:kern w:val="0"/>
          <w:sz w:val="20"/>
          <w:szCs w:val="20"/>
        </w:rPr>
      </w:pPr>
    </w:p>
    <w:p w14:paraId="14B7094A" w14:textId="77777777" w:rsidR="00796BE5" w:rsidRDefault="00000000">
      <w:pPr>
        <w:spacing w:after="120" w:line="240" w:lineRule="auto"/>
        <w:jc w:val="left"/>
        <w:rPr>
          <w:rFonts w:ascii="SimSun" w:hAnsi="SimSun" w:cs="NSimSun"/>
          <w:i/>
          <w:iCs/>
          <w:sz w:val="20"/>
          <w:szCs w:val="20"/>
          <w:lang w:val="zh-CN"/>
        </w:rPr>
      </w:pPr>
      <w:r>
        <w:rPr>
          <w:rFonts w:ascii="SimSun" w:hAnsi="SimSun" w:cs="NSimSun"/>
          <w:i/>
          <w:iCs/>
          <w:sz w:val="20"/>
          <w:szCs w:val="20"/>
          <w:lang w:val="zh-CN"/>
        </w:rPr>
        <w:t>（若无特别注明，文中经</w:t>
      </w:r>
      <w:r>
        <w:rPr>
          <w:rFonts w:ascii="SimSun" w:hAnsi="SimSun" w:cs="NSimSun" w:hint="eastAsia"/>
          <w:i/>
          <w:iCs/>
          <w:sz w:val="20"/>
          <w:szCs w:val="20"/>
          <w:lang w:val="zh-CN"/>
        </w:rPr>
        <w:t>节</w:t>
      </w:r>
      <w:r>
        <w:rPr>
          <w:rFonts w:ascii="SimSun" w:hAnsi="SimSun" w:cs="NSimSun"/>
          <w:i/>
          <w:iCs/>
          <w:sz w:val="20"/>
          <w:szCs w:val="20"/>
          <w:lang w:val="zh-CN"/>
        </w:rPr>
        <w:t>均引自和合本。）</w:t>
      </w:r>
    </w:p>
    <w:p w14:paraId="165296E4" w14:textId="77777777" w:rsidR="00796BE5" w:rsidRDefault="00796BE5">
      <w:pPr>
        <w:spacing w:after="120" w:line="240" w:lineRule="auto"/>
        <w:jc w:val="left"/>
        <w:rPr>
          <w:rFonts w:ascii="SimSun" w:hAnsi="SimSun" w:cs="NSimSun"/>
          <w:i/>
          <w:iCs/>
          <w:sz w:val="20"/>
          <w:szCs w:val="20"/>
          <w:lang w:val="zh-CN"/>
        </w:rPr>
      </w:pPr>
    </w:p>
    <w:p w14:paraId="7973678A" w14:textId="77777777" w:rsidR="00796BE5" w:rsidRDefault="00796BE5">
      <w:pPr>
        <w:adjustRightInd w:val="0"/>
        <w:snapToGrid w:val="0"/>
        <w:spacing w:line="0" w:lineRule="atLeast"/>
        <w:rPr>
          <w:rFonts w:ascii="SimSun" w:hAnsi="SimSun" w:cs="SimSun"/>
          <w:sz w:val="20"/>
          <w:szCs w:val="20"/>
        </w:rPr>
      </w:pPr>
    </w:p>
    <w:sectPr w:rsidR="00796BE5">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NSimSun">
    <w:panose1 w:val="02010609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oNotTrackMoves/>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6BE5"/>
    <w:rsid w:val="004723ED"/>
    <w:rsid w:val="00796BE5"/>
    <w:rsid w:val="007D1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E01A7B7"/>
  <w15:docId w15:val="{3A8F21E0-0FC1-4BF5-86AF-A38B5B171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after="160" w:line="259" w:lineRule="auto"/>
      <w:jc w:val="both"/>
    </w:pPr>
    <w:rPr>
      <w:rFonts w:ascii="Calibri" w:hAnsi="Calibri"/>
      <w:kern w:val="2"/>
      <w:sz w:val="21"/>
      <w:szCs w:val="22"/>
    </w:rPr>
  </w:style>
  <w:style w:type="paragraph" w:styleId="Heading1">
    <w:name w:val="heading 1"/>
    <w:next w:val="Normal"/>
    <w:uiPriority w:val="9"/>
    <w:qFormat/>
    <w:pPr>
      <w:spacing w:before="100" w:beforeAutospacing="1" w:after="100" w:afterAutospacing="1" w:line="259" w:lineRule="auto"/>
      <w:outlineLvl w:val="0"/>
    </w:pPr>
    <w:rPr>
      <w:rFonts w:ascii="SimSun" w:hAnsi="SimSun" w:cs="SimSun" w:hint="eastAsia"/>
      <w:b/>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sz w:val="18"/>
      <w:szCs w:val="18"/>
    </w:rPr>
  </w:style>
  <w:style w:type="paragraph" w:styleId="Footer">
    <w:name w:val="footer"/>
    <w:basedOn w:val="Normal"/>
    <w:link w:val="FooterChar"/>
    <w:uiPriority w:val="99"/>
    <w:semiHidden/>
    <w:unhideWhenUsed/>
    <w:pPr>
      <w:tabs>
        <w:tab w:val="center" w:pos="4153"/>
        <w:tab w:val="right" w:pos="8306"/>
      </w:tabs>
      <w:snapToGrid w:val="0"/>
      <w:jc w:val="left"/>
    </w:pPr>
    <w:rPr>
      <w:sz w:val="18"/>
      <w:szCs w:val="18"/>
    </w:rPr>
  </w:style>
  <w:style w:type="paragraph" w:styleId="Header">
    <w:name w:val="header"/>
    <w:basedOn w:val="Normal"/>
    <w:link w:val="HeaderChar"/>
    <w:uiPriority w:val="99"/>
    <w:semiHidden/>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pPr>
      <w:widowControl/>
      <w:spacing w:before="100" w:beforeAutospacing="1" w:after="100" w:afterAutospacing="1"/>
      <w:jc w:val="left"/>
    </w:pPr>
    <w:rPr>
      <w:rFonts w:ascii="SimSun" w:hAnsi="SimSun" w:cs="SimSun"/>
      <w:kern w:val="0"/>
      <w:sz w:val="24"/>
      <w:szCs w:val="24"/>
    </w:rPr>
  </w:style>
  <w:style w:type="character" w:styleId="FollowedHyperlink">
    <w:name w:val="FollowedHyperlink"/>
    <w:semiHidden/>
    <w:unhideWhenUsed/>
    <w:rPr>
      <w:color w:val="800080"/>
      <w:u w:val="single"/>
    </w:rPr>
  </w:style>
  <w:style w:type="character" w:styleId="Hyperlink">
    <w:name w:val="Hyperlink"/>
    <w:uiPriority w:val="99"/>
    <w:semiHidden/>
    <w:unhideWhenUsed/>
    <w:rPr>
      <w:color w:val="0000FF"/>
      <w:u w:val="single"/>
    </w:rPr>
  </w:style>
  <w:style w:type="paragraph" w:customStyle="1" w:styleId="ListParagraph1">
    <w:name w:val="List Paragraph1"/>
    <w:basedOn w:val="Normal"/>
    <w:uiPriority w:val="34"/>
    <w:qFormat/>
    <w:pPr>
      <w:ind w:firstLineChars="200" w:firstLine="420"/>
    </w:pPr>
  </w:style>
  <w:style w:type="character" w:customStyle="1" w:styleId="HeaderChar">
    <w:name w:val="Header Char"/>
    <w:link w:val="Header"/>
    <w:uiPriority w:val="99"/>
    <w:semiHidden/>
    <w:rPr>
      <w:sz w:val="18"/>
      <w:szCs w:val="18"/>
    </w:rPr>
  </w:style>
  <w:style w:type="character" w:customStyle="1" w:styleId="FooterChar">
    <w:name w:val="Footer Char"/>
    <w:link w:val="Footer"/>
    <w:uiPriority w:val="99"/>
    <w:semiHidden/>
    <w:rPr>
      <w:sz w:val="18"/>
      <w:szCs w:val="18"/>
    </w:rPr>
  </w:style>
  <w:style w:type="character" w:customStyle="1" w:styleId="articletitle">
    <w:name w:val="articletitle"/>
    <w:basedOn w:val="DefaultParagraphFont"/>
  </w:style>
  <w:style w:type="character" w:customStyle="1" w:styleId="articlebyandrew">
    <w:name w:val="articlebyandrew"/>
    <w:basedOn w:val="DefaultParagraphFont"/>
  </w:style>
  <w:style w:type="character" w:customStyle="1" w:styleId="apple-converted-space">
    <w:name w:val="apple-converted-space"/>
    <w:basedOn w:val="DefaultParagraphFont"/>
  </w:style>
  <w:style w:type="character" w:customStyle="1" w:styleId="BalloonTextChar">
    <w:name w:val="Balloon Text Char"/>
    <w:link w:val="Balloon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1973</Characters>
  <Application>Microsoft Office Word</Application>
  <DocSecurity>0</DocSecurity>
  <Lines>16</Lines>
  <Paragraphs>4</Paragraphs>
  <ScaleCrop>false</ScaleCrop>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基督徒的哲学观</dc:title>
  <dc:creator>yzwchh</dc:creator>
  <dc:description>Christian Philosophy by Andrew Wommack
Translated by Chen Hui
Proofread by Saffi</dc:description>
  <cp:lastModifiedBy>Greg G</cp:lastModifiedBy>
  <cp:revision>2</cp:revision>
  <cp:lastPrinted>2015-09-30T04:19:00Z</cp:lastPrinted>
  <dcterms:created xsi:type="dcterms:W3CDTF">2015-07-07T01:26:00Z</dcterms:created>
  <dcterms:modified xsi:type="dcterms:W3CDTF">2023-12-16T18:25:00Z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